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35"/>
        <w:ind w:firstLine="300"/>
        <w:spacing w:line="360" w:lineRule="auto"/>
        <w:rPr>
          <w:sz w:val="60"/>
          <w:szCs w:val="60"/>
        </w:rPr>
      </w:pPr>
      <w:r>
        <w:rPr>
          <w:sz w:val="60"/>
          <w:szCs w:val="60"/>
        </w:rPr>
      </w:r>
      <w:r/>
    </w:p>
    <w:p>
      <w:pPr>
        <w:pStyle w:val="1135"/>
        <w:jc w:val="center"/>
        <w:rPr>
          <w:b/>
          <w:bCs/>
          <w:sz w:val="60"/>
          <w:szCs w:val="60"/>
        </w:rPr>
      </w:pPr>
      <w:r>
        <w:rPr>
          <w:rFonts w:hint="eastAsia"/>
          <w:b/>
          <w:bCs/>
          <w:sz w:val="60"/>
          <w:szCs w:val="60"/>
        </w:rPr>
        <w:t xml:space="preserve">竞争性磋商文件</w:t>
      </w:r>
      <w:r>
        <w:rPr>
          <w:b/>
          <w:bCs/>
          <w:sz w:val="60"/>
          <w:szCs w:val="60"/>
        </w:rPr>
      </w:r>
      <w:r/>
    </w:p>
    <w:p>
      <w:pPr>
        <w:pStyle w:val="1135"/>
        <w:jc w:val="center"/>
        <w:spacing w:line="360" w:lineRule="auto"/>
        <w:rPr>
          <w:rFonts w:ascii="宋体" w:hAnsi="宋体"/>
          <w:b/>
          <w:bCs/>
          <w:sz w:val="60"/>
          <w:szCs w:val="60"/>
        </w:rPr>
      </w:pPr>
      <w:r>
        <w:rPr>
          <w:rFonts w:ascii="宋体" w:hAnsi="宋体"/>
          <w:b/>
          <w:bCs/>
          <w:sz w:val="60"/>
          <w:szCs w:val="60"/>
        </w:rPr>
      </w:r>
      <w:r/>
    </w:p>
    <w:p>
      <w:pPr>
        <w:pStyle w:val="1135"/>
        <w:jc w:val="center"/>
        <w:spacing w:line="360" w:lineRule="auto"/>
        <w:rPr>
          <w:rFonts w:ascii="宋体" w:hAnsi="宋体"/>
          <w:b/>
          <w:bCs/>
          <w:sz w:val="60"/>
          <w:szCs w:val="60"/>
        </w:rPr>
      </w:pPr>
      <w:r>
        <w:rPr>
          <w:rFonts w:ascii="宋体" w:hAnsi="宋体"/>
          <w:b/>
          <w:bCs/>
          <w:sz w:val="60"/>
          <w:szCs w:val="60"/>
        </w:rPr>
      </w:r>
      <w:r/>
    </w:p>
    <w:p>
      <w:pPr>
        <w:pStyle w:val="1135"/>
        <w:ind w:firstLine="960"/>
        <w:spacing w:line="360" w:lineRule="auto"/>
        <w:rPr>
          <w:rFonts w:hint="eastAsia" w:ascii="宋体" w:hAnsi="宋体" w:eastAsia="宋体" w:cs="宋体"/>
          <w:sz w:val="32"/>
          <w:szCs w:val="32"/>
          <w:lang w:eastAsia="zh-CN"/>
        </w:rPr>
      </w:pPr>
      <w:r>
        <w:rPr>
          <w:bCs/>
          <w:sz w:val="32"/>
          <w:szCs w:val="32"/>
        </w:rPr>
        <w:t xml:space="preserve">项目名</w:t>
      </w:r>
      <w:r>
        <w:rPr>
          <w:rFonts w:ascii="Times New Roman" w:hAnsi="Times New Roman" w:eastAsia="宋体" w:cs="Times New Roman"/>
          <w:bCs/>
          <w:sz w:val="32"/>
          <w:szCs w:val="32"/>
        </w:rPr>
        <w:t xml:space="preserve">称</w:t>
      </w:r>
      <w:r>
        <w:rPr>
          <w:rFonts w:hint="eastAsia" w:ascii="Times New Roman" w:hAnsi="Times New Roman" w:eastAsia="宋体" w:cs="Times New Roman"/>
          <w:bCs/>
          <w:sz w:val="32"/>
          <w:szCs w:val="32"/>
        </w:rPr>
        <w:t xml:space="preserve">：</w:t>
      </w:r>
      <w:r>
        <w:rPr>
          <w:rFonts w:hint="eastAsia" w:ascii="宋体" w:hAnsi="宋体" w:eastAsia="宋体" w:cs="宋体"/>
          <w:sz w:val="32"/>
          <w:szCs w:val="32"/>
          <w:lang w:eastAsia="zh-CN"/>
        </w:rPr>
        <w:t xml:space="preserve">2025年常州市养老护理员</w:t>
      </w:r>
      <w:r>
        <w:rPr>
          <w:rFonts w:hint="eastAsia" w:ascii="宋体" w:hAnsi="宋体" w:eastAsia="宋体" w:cs="宋体"/>
          <w:sz w:val="32"/>
          <w:szCs w:val="32"/>
          <w:lang w:eastAsia="zh-CN"/>
        </w:rPr>
      </w:r>
      <w:r/>
    </w:p>
    <w:p>
      <w:pPr>
        <w:pStyle w:val="1135"/>
        <w:ind w:firstLine="2560"/>
        <w:spacing w:line="36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职业技能培训购买服务项目</w:t>
      </w:r>
      <w:r>
        <w:rPr>
          <w:rFonts w:hint="eastAsia" w:ascii="宋体" w:hAnsi="宋体" w:eastAsia="宋体" w:cs="宋体"/>
          <w:sz w:val="32"/>
          <w:szCs w:val="32"/>
          <w:lang w:eastAsia="zh-CN"/>
        </w:rPr>
      </w:r>
      <w:r/>
    </w:p>
    <w:p>
      <w:pPr>
        <w:pStyle w:val="1135"/>
        <w:ind w:firstLine="960"/>
        <w:jc w:val="left"/>
        <w:spacing w:line="360" w:lineRule="auto"/>
        <w:tabs>
          <w:tab w:val="left" w:pos="3240" w:leader="none"/>
          <w:tab w:val="left" w:pos="3420" w:leader="none"/>
        </w:tabs>
        <w:rPr>
          <w:rFonts w:ascii="宋体" w:hAnsi="宋体" w:cs="宋体"/>
          <w:sz w:val="32"/>
          <w:szCs w:val="32"/>
        </w:rPr>
      </w:pPr>
      <w:r>
        <w:rPr>
          <w:bCs/>
          <w:sz w:val="32"/>
          <w:szCs w:val="32"/>
        </w:rPr>
        <w:t xml:space="preserve">项目编号</w:t>
      </w:r>
      <w:r>
        <w:rPr>
          <w:rFonts w:hint="eastAsia" w:ascii="宋体" w:hAnsi="宋体" w:cs="宋体"/>
          <w:sz w:val="32"/>
          <w:szCs w:val="32"/>
        </w:rPr>
        <w:t xml:space="preserve">：</w:t>
      </w:r>
      <w:r>
        <w:rPr>
          <w:rFonts w:hint="eastAsia" w:ascii="宋体" w:hAnsi="宋体" w:eastAsia="宋体" w:cs="宋体"/>
          <w:sz w:val="32"/>
          <w:szCs w:val="32"/>
          <w:lang w:eastAsia="zh-CN"/>
        </w:rPr>
        <w:t xml:space="preserve">JSZC-320400-CZZH-C2025-0065</w:t>
      </w:r>
      <w:r>
        <w:rPr>
          <w:rFonts w:ascii="宋体" w:hAnsi="宋体" w:cs="宋体"/>
          <w:sz w:val="32"/>
          <w:szCs w:val="32"/>
        </w:rPr>
      </w:r>
      <w:r/>
    </w:p>
    <w:p>
      <w:pPr>
        <w:pStyle w:val="1135"/>
        <w:ind w:firstLine="960"/>
        <w:spacing w:line="360" w:lineRule="auto"/>
        <w:rPr>
          <w:rFonts w:hint="eastAsia" w:ascii="宋体" w:hAnsi="宋体" w:cs="宋体"/>
          <w:sz w:val="32"/>
          <w:szCs w:val="32"/>
          <w:lang w:eastAsia="zh-CN"/>
        </w:rPr>
      </w:pPr>
      <w:r>
        <w:rPr>
          <w:bCs/>
          <w:sz w:val="32"/>
          <w:szCs w:val="32"/>
        </w:rPr>
        <w:t xml:space="preserve">采 购 人：</w:t>
      </w:r>
      <w:r>
        <w:rPr>
          <w:rFonts w:hint="eastAsia" w:ascii="宋体" w:hAnsi="宋体" w:cs="宋体"/>
          <w:sz w:val="32"/>
          <w:szCs w:val="32"/>
          <w:lang w:eastAsia="zh-CN"/>
        </w:rPr>
        <w:t xml:space="preserve">常州市福利院（常州市爱心护理院、</w:t>
      </w:r>
      <w:r>
        <w:rPr>
          <w:rFonts w:hint="eastAsia" w:ascii="宋体" w:hAnsi="宋体" w:cs="宋体"/>
          <w:sz w:val="32"/>
          <w:szCs w:val="32"/>
          <w:lang w:eastAsia="zh-CN"/>
        </w:rPr>
      </w:r>
      <w:r/>
    </w:p>
    <w:p>
      <w:pPr>
        <w:pStyle w:val="1135"/>
        <w:ind w:firstLine="2560"/>
        <w:spacing w:line="360" w:lineRule="auto"/>
        <w:rPr>
          <w:rFonts w:hint="eastAsia" w:eastAsia="宋体"/>
          <w:bCs/>
          <w:sz w:val="32"/>
          <w:szCs w:val="32"/>
          <w:lang w:eastAsia="zh-CN"/>
        </w:rPr>
      </w:pPr>
      <w:r>
        <w:rPr>
          <w:rFonts w:hint="eastAsia" w:ascii="宋体" w:hAnsi="宋体" w:cs="宋体"/>
          <w:sz w:val="32"/>
          <w:szCs w:val="32"/>
          <w:lang w:eastAsia="zh-CN"/>
        </w:rPr>
        <w:t xml:space="preserve">常州市养老服务指导中心）</w:t>
      </w:r>
      <w:r>
        <w:rPr>
          <w:rFonts w:hint="eastAsia" w:eastAsia="宋体"/>
          <w:bCs/>
          <w:sz w:val="32"/>
          <w:szCs w:val="32"/>
          <w:lang w:eastAsia="zh-CN"/>
        </w:rPr>
      </w:r>
      <w:r/>
    </w:p>
    <w:p>
      <w:pPr>
        <w:pStyle w:val="1135"/>
        <w:ind w:firstLine="960"/>
        <w:spacing w:line="360" w:lineRule="auto"/>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1135"/>
        <w:ind w:firstLine="1280"/>
        <w:spacing w:line="360" w:lineRule="auto"/>
        <w:rPr>
          <w:rFonts w:ascii="宋体" w:hAnsi="宋体" w:cs="宋体"/>
          <w:bCs/>
          <w:sz w:val="32"/>
          <w:szCs w:val="32"/>
        </w:rPr>
      </w:pPr>
      <w:r>
        <w:rPr>
          <w:rFonts w:ascii="宋体" w:hAnsi="宋体" w:cs="宋体"/>
          <w:bCs/>
          <w:sz w:val="32"/>
          <w:szCs w:val="32"/>
        </w:rPr>
      </w:r>
      <w:r/>
    </w:p>
    <w:p>
      <w:pPr>
        <w:pStyle w:val="1135"/>
        <w:ind w:firstLine="3200"/>
        <w:spacing w:line="360" w:lineRule="auto"/>
        <w:rPr>
          <w:rFonts w:ascii="宋体" w:hAnsi="宋体" w:eastAsia="宋体" w:cs="宋体"/>
          <w:bCs/>
          <w:sz w:val="32"/>
          <w:szCs w:val="32"/>
          <w:lang w:val="en-US" w:eastAsia="zh-CN"/>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bCs/>
          <w:sz w:val="32"/>
          <w:szCs w:val="32"/>
          <w:lang w:val="en-US" w:eastAsia="zh-CN"/>
        </w:rPr>
        <w:t xml:space="preserve">二零二五年十</w:t>
      </w:r>
      <w:r>
        <w:rPr>
          <w:rFonts w:hint="eastAsia" w:ascii="宋体" w:hAnsi="宋体" w:cs="宋体"/>
          <w:bCs/>
          <w:sz w:val="32"/>
          <w:szCs w:val="32"/>
          <w:lang w:val="en-US" w:eastAsia="zh-CN"/>
        </w:rPr>
        <w:t xml:space="preserve">一</w:t>
      </w:r>
      <w:r>
        <w:rPr>
          <w:rFonts w:hint="eastAsia" w:ascii="宋体" w:hAnsi="宋体" w:eastAsia="宋体" w:cs="宋体"/>
          <w:bCs/>
          <w:sz w:val="32"/>
          <w:szCs w:val="32"/>
          <w:lang w:val="en-US" w:eastAsia="zh-CN"/>
        </w:rPr>
        <w:t xml:space="preserve">月</w:t>
      </w:r>
      <w:r>
        <w:rPr>
          <w:rFonts w:ascii="宋体" w:hAnsi="宋体" w:eastAsia="宋体" w:cs="宋体"/>
          <w:bCs/>
          <w:sz w:val="32"/>
          <w:szCs w:val="32"/>
          <w:lang w:val="en-US" w:eastAsia="zh-CN"/>
        </w:rPr>
      </w:r>
      <w:r/>
    </w:p>
    <w:p>
      <w:pPr>
        <w:pStyle w:val="1220"/>
        <w:ind w:firstLine="480"/>
      </w:pPr>
      <w:r/>
      <w:r/>
    </w:p>
    <w:p>
      <w:pPr>
        <w:pStyle w:val="1219"/>
        <w:spacing w:line="360" w:lineRule="auto"/>
        <w:rPr>
          <w:rFonts w:ascii="Times New Roman" w:hAnsi="Times New Roman" w:cs="Times New Roman"/>
        </w:rPr>
      </w:pPr>
      <w:r>
        <w:rPr>
          <w:rFonts w:ascii="Times New Roman" w:hAnsi="Times New Roman" w:cs="Times New Roman"/>
        </w:rPr>
      </w:r>
      <w:r/>
    </w:p>
    <w:p>
      <w:pPr>
        <w:pStyle w:val="1135"/>
        <w:jc w:val="center"/>
        <w:spacing w:line="360" w:lineRule="auto"/>
        <w:rPr>
          <w:b/>
          <w:sz w:val="36"/>
          <w:szCs w:val="36"/>
        </w:rPr>
        <w:outlineLvl w:val="0"/>
      </w:pPr>
      <w:r/>
      <w:bookmarkStart w:id="0" w:name="_Toc24502"/>
      <w:r/>
      <w:bookmarkStart w:id="1" w:name="_Toc31599"/>
      <w:r/>
      <w:bookmarkStart w:id="2" w:name="_Toc24261"/>
      <w:r/>
      <w:bookmarkStart w:id="3"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bookmarkEnd w:id="3"/>
      <w:r>
        <w:rPr>
          <w:b/>
          <w:sz w:val="36"/>
          <w:szCs w:val="36"/>
        </w:rPr>
      </w:r>
      <w:r/>
    </w:p>
    <w:p>
      <w:pPr>
        <w:pStyle w:val="1135"/>
      </w:pPr>
      <w:r/>
      <w:r/>
    </w:p>
    <w:p>
      <w:pPr>
        <w:pStyle w:val="1135"/>
      </w:pPr>
      <w:r/>
      <w:r/>
    </w:p>
    <w:p>
      <w:pPr>
        <w:pStyle w:val="1135"/>
      </w:pPr>
      <w:r/>
      <w:r/>
    </w:p>
    <w:p>
      <w:pPr>
        <w:pStyle w:val="1135"/>
      </w:pPr>
      <w:r/>
      <w:r/>
    </w:p>
    <w:p>
      <w:pPr>
        <w:pStyle w:val="1188"/>
        <w:keepLines w:val="0"/>
        <w:keepNext w:val="0"/>
        <w:pageBreakBefore w:val="0"/>
        <w:spacing w:line="360" w:lineRule="auto"/>
        <w:widowControl w:val="off"/>
        <w:tabs>
          <w:tab w:val="right" w:pos="9072" w:leader="dot"/>
        </w:tabs>
      </w:pPr>
      <w:r>
        <w:rPr>
          <w:rFonts w:ascii="Times New Roman" w:hAnsi="Times New Roman"/>
          <w:b w:val="0"/>
        </w:rPr>
        <w:fldChar w:fldCharType="begin"/>
      </w:r>
      <w:r>
        <w:rPr>
          <w:rFonts w:ascii="Times New Roman" w:hAnsi="Times New Roman"/>
          <w:b w:val="0"/>
        </w:rPr>
        <w:instrText xml:space="preserve">TOC \o "1-3" \h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_Toc24261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lang w:val="en-US" w:eastAsia="zh-CN"/>
        </w:rPr>
        <w:t xml:space="preserve"> </w:t>
      </w:r>
      <w:r>
        <w:rPr>
          <w:rFonts w:hint="eastAsia"/>
          <w:szCs w:val="36"/>
        </w:rPr>
        <w:t xml:space="preserve">录</w:t>
      </w:r>
      <w:r>
        <w:tab/>
      </w:r>
      <w:r>
        <w:fldChar w:fldCharType="begin"/>
      </w:r>
      <w:r>
        <w:instrText xml:space="preserve"> PAGEREF _Toc24261 \h </w:instrText>
      </w:r>
      <w:r>
        <w:fldChar w:fldCharType="separate"/>
      </w:r>
      <w:r>
        <w:t xml:space="preserve">1</w:t>
      </w:r>
      <w:r>
        <w:fldChar w:fldCharType="end"/>
      </w:r>
      <w:r>
        <w:rPr>
          <w:rFonts w:ascii="Times New Roman" w:hAnsi="Times New Roman"/>
        </w:rPr>
        <w:fldChar w:fldCharType="end"/>
      </w:r>
      <w:r/>
    </w:p>
    <w:p>
      <w:pPr>
        <w:pStyle w:val="1188"/>
        <w:keepLines w:val="0"/>
        <w:keepNext w:val="0"/>
        <w:pageBreakBefore w:val="0"/>
        <w:spacing w:line="360" w:lineRule="auto"/>
        <w:widowControl w:val="off"/>
        <w:tabs>
          <w:tab w:val="right" w:pos="9072" w:leader="dot"/>
        </w:tabs>
      </w:pPr>
      <w:r>
        <w:rPr>
          <w:rFonts w:ascii="Times New Roman" w:hAnsi="Times New Roman"/>
        </w:rPr>
        <w:fldChar w:fldCharType="begin"/>
      </w:r>
      <w:r>
        <w:rPr>
          <w:rFonts w:ascii="Times New Roman" w:hAnsi="Times New Roman"/>
        </w:rPr>
        <w:instrText xml:space="preserve"> HYPERLINK \l _Toc22574 </w:instrText>
      </w:r>
      <w:r>
        <w:rPr>
          <w:rFonts w:ascii="Times New Roman" w:hAnsi="Times New Roman"/>
        </w:rPr>
        <w:fldChar w:fldCharType="separate"/>
      </w:r>
      <w:r>
        <w:t xml:space="preserve">第一章  </w:t>
      </w:r>
      <w:r>
        <w:rPr>
          <w:rFonts w:hint="eastAsia"/>
          <w:lang w:val="en-US" w:eastAsia="zh-CN"/>
        </w:rPr>
        <w:t xml:space="preserve"> </w:t>
      </w:r>
      <w:r>
        <w:rPr>
          <w:rFonts w:hint="eastAsia"/>
        </w:rPr>
        <w:t xml:space="preserve">竞争性磋商公告</w:t>
      </w:r>
      <w:r>
        <w:tab/>
      </w:r>
      <w:r>
        <w:fldChar w:fldCharType="begin"/>
      </w:r>
      <w:r>
        <w:instrText xml:space="preserve"> PAGEREF _Toc22574 \h </w:instrText>
      </w:r>
      <w:r>
        <w:fldChar w:fldCharType="separate"/>
      </w:r>
      <w:r>
        <w:t xml:space="preserve">2 </w:t>
      </w:r>
      <w:r>
        <w:fldChar w:fldCharType="end"/>
      </w:r>
      <w:r>
        <w:rPr>
          <w:rFonts w:ascii="Times New Roman" w:hAnsi="Times New Roman"/>
        </w:rPr>
        <w:fldChar w:fldCharType="end"/>
      </w:r>
      <w:r/>
    </w:p>
    <w:p>
      <w:pPr>
        <w:pStyle w:val="1188"/>
        <w:keepLines w:val="0"/>
        <w:keepNext w:val="0"/>
        <w:pageBreakBefore w:val="0"/>
        <w:spacing w:line="360" w:lineRule="auto"/>
        <w:widowControl w:val="off"/>
        <w:tabs>
          <w:tab w:val="right" w:pos="9072" w:leader="dot"/>
        </w:tabs>
      </w:pPr>
      <w:r>
        <w:rPr>
          <w:rFonts w:ascii="Times New Roman" w:hAnsi="Times New Roman"/>
        </w:rPr>
        <w:fldChar w:fldCharType="begin"/>
      </w:r>
      <w:r>
        <w:rPr>
          <w:rFonts w:ascii="Times New Roman" w:hAnsi="Times New Roman"/>
        </w:rPr>
        <w:instrText xml:space="preserve"> HYPERLINK \l _Toc890 </w:instrText>
      </w:r>
      <w:r>
        <w:rPr>
          <w:rFonts w:ascii="Times New Roman" w:hAnsi="Times New Roman"/>
        </w:rPr>
        <w:fldChar w:fldCharType="separate"/>
      </w:r>
      <w:r>
        <w:t xml:space="preserve">第二章   供应商须知</w:t>
      </w:r>
      <w:r>
        <w:tab/>
      </w:r>
      <w:r>
        <w:fldChar w:fldCharType="begin"/>
      </w:r>
      <w:r>
        <w:instrText xml:space="preserve"> PAGEREF _Toc890 \h </w:instrText>
      </w:r>
      <w:r>
        <w:fldChar w:fldCharType="separate"/>
      </w:r>
      <w:r>
        <w:t xml:space="preserve">5 </w:t>
      </w:r>
      <w:r>
        <w:fldChar w:fldCharType="end"/>
      </w:r>
      <w:r>
        <w:rPr>
          <w:rFonts w:ascii="Times New Roman" w:hAnsi="Times New Roman"/>
        </w:rPr>
        <w:fldChar w:fldCharType="end"/>
      </w:r>
      <w:r/>
    </w:p>
    <w:p>
      <w:pPr>
        <w:pStyle w:val="1188"/>
        <w:keepLines w:val="0"/>
        <w:keepNext w:val="0"/>
        <w:pageBreakBefore w:val="0"/>
        <w:spacing w:line="360" w:lineRule="auto"/>
        <w:widowControl w:val="off"/>
        <w:tabs>
          <w:tab w:val="right" w:pos="9072" w:leader="dot"/>
        </w:tabs>
      </w:pPr>
      <w:r>
        <w:rPr>
          <w:rFonts w:ascii="Times New Roman" w:hAnsi="Times New Roman"/>
        </w:rPr>
        <w:fldChar w:fldCharType="begin"/>
      </w:r>
      <w:r>
        <w:rPr>
          <w:rFonts w:ascii="Times New Roman" w:hAnsi="Times New Roman"/>
        </w:rPr>
        <w:instrText xml:space="preserve"> HYPERLINK \l _Toc22697 </w:instrText>
      </w:r>
      <w:r>
        <w:rPr>
          <w:rFonts w:ascii="Times New Roman" w:hAnsi="Times New Roman"/>
        </w:rPr>
        <w:fldChar w:fldCharType="separate"/>
      </w:r>
      <w:r>
        <w:t xml:space="preserve">第三章   评审</w:t>
      </w:r>
      <w:r>
        <w:rPr>
          <w:rFonts w:hint="eastAsia"/>
        </w:rPr>
        <w:t xml:space="preserve">程序、评审</w:t>
      </w:r>
      <w:r>
        <w:t xml:space="preserve">方法和评审标准</w:t>
      </w:r>
      <w:r>
        <w:tab/>
      </w:r>
      <w:r>
        <w:fldChar w:fldCharType="begin"/>
      </w:r>
      <w:r>
        <w:instrText xml:space="preserve"> PAGEREF _Toc22697 \h </w:instrText>
      </w:r>
      <w:r>
        <w:fldChar w:fldCharType="separate"/>
      </w:r>
      <w:r>
        <w:t xml:space="preserve">20</w:t>
      </w:r>
      <w:r>
        <w:fldChar w:fldCharType="end"/>
      </w:r>
      <w:r>
        <w:rPr>
          <w:rFonts w:ascii="Times New Roman" w:hAnsi="Times New Roman"/>
        </w:rPr>
        <w:fldChar w:fldCharType="end"/>
      </w:r>
      <w:r/>
    </w:p>
    <w:p>
      <w:pPr>
        <w:pStyle w:val="1188"/>
        <w:keepLines w:val="0"/>
        <w:keepNext w:val="0"/>
        <w:pageBreakBefore w:val="0"/>
        <w:spacing w:line="360" w:lineRule="auto"/>
        <w:widowControl w:val="off"/>
        <w:tabs>
          <w:tab w:val="right" w:pos="9072" w:leader="dot"/>
        </w:tabs>
      </w:pPr>
      <w:r>
        <w:rPr>
          <w:rFonts w:ascii="Times New Roman" w:hAnsi="Times New Roman"/>
        </w:rPr>
        <w:fldChar w:fldCharType="begin"/>
      </w:r>
      <w:r>
        <w:rPr>
          <w:rFonts w:ascii="Times New Roman" w:hAnsi="Times New Roman"/>
        </w:rPr>
        <w:instrText xml:space="preserve"> HYPERLINK \l _Toc31504 </w:instrText>
      </w:r>
      <w:r>
        <w:rPr>
          <w:rFonts w:ascii="Times New Roman" w:hAnsi="Times New Roman"/>
        </w:rPr>
        <w:fldChar w:fldCharType="separate"/>
      </w:r>
      <w:r>
        <w:rPr>
          <w:rFonts w:hint="eastAsia"/>
          <w:szCs w:val="32"/>
        </w:rPr>
        <w:t xml:space="preserve">第四章 </w:t>
      </w:r>
      <w:r>
        <w:rPr>
          <w:szCs w:val="32"/>
        </w:rPr>
        <w:t xml:space="preserve">  采购需求</w:t>
      </w:r>
      <w:r>
        <w:tab/>
      </w:r>
      <w:r>
        <w:fldChar w:fldCharType="begin"/>
      </w:r>
      <w:r>
        <w:instrText xml:space="preserve"> PAGEREF _Toc31504 \h </w:instrText>
      </w:r>
      <w:r>
        <w:fldChar w:fldCharType="separate"/>
      </w:r>
      <w:r>
        <w:t xml:space="preserve">28</w:t>
      </w:r>
      <w:r>
        <w:fldChar w:fldCharType="end"/>
      </w:r>
      <w:r>
        <w:rPr>
          <w:rFonts w:ascii="Times New Roman" w:hAnsi="Times New Roman"/>
        </w:rPr>
        <w:fldChar w:fldCharType="end"/>
      </w:r>
      <w:r/>
    </w:p>
    <w:p>
      <w:pPr>
        <w:pStyle w:val="1188"/>
        <w:keepLines w:val="0"/>
        <w:keepNext w:val="0"/>
        <w:pageBreakBefore w:val="0"/>
        <w:spacing w:line="360" w:lineRule="auto"/>
        <w:widowControl w:val="off"/>
        <w:tabs>
          <w:tab w:val="right" w:pos="9072" w:leader="dot"/>
        </w:tabs>
      </w:pPr>
      <w:r>
        <w:rPr>
          <w:rFonts w:ascii="Times New Roman" w:hAnsi="Times New Roman"/>
        </w:rPr>
        <w:fldChar w:fldCharType="begin"/>
      </w:r>
      <w:r>
        <w:rPr>
          <w:rFonts w:ascii="Times New Roman" w:hAnsi="Times New Roman"/>
        </w:rPr>
        <w:instrText xml:space="preserve"> HYPERLINK \l _Toc28258 </w:instrText>
      </w:r>
      <w:r>
        <w:rPr>
          <w:rFonts w:ascii="Times New Roman" w:hAnsi="Times New Roman"/>
        </w:rPr>
        <w:fldChar w:fldCharType="separate"/>
      </w:r>
      <w:r>
        <w:rPr>
          <w:szCs w:val="28"/>
        </w:rPr>
        <w:t xml:space="preserve">第五章   合同</w:t>
      </w:r>
      <w:r>
        <w:rPr>
          <w:rFonts w:hint="eastAsia"/>
          <w:szCs w:val="28"/>
        </w:rPr>
        <w:t xml:space="preserve">主要</w:t>
      </w:r>
      <w:r>
        <w:rPr>
          <w:szCs w:val="28"/>
        </w:rPr>
        <w:t xml:space="preserve">条款</w:t>
      </w:r>
      <w:r>
        <w:tab/>
      </w:r>
      <w:r>
        <w:fldChar w:fldCharType="begin"/>
      </w:r>
      <w:r>
        <w:instrText xml:space="preserve"> PAGEREF _Toc28258 \h </w:instrText>
      </w:r>
      <w:r>
        <w:fldChar w:fldCharType="separate"/>
      </w:r>
      <w:r>
        <w:t xml:space="preserve">34</w:t>
      </w:r>
      <w:r>
        <w:fldChar w:fldCharType="end"/>
      </w:r>
      <w:r>
        <w:rPr>
          <w:rFonts w:ascii="Times New Roman" w:hAnsi="Times New Roman"/>
        </w:rPr>
        <w:fldChar w:fldCharType="end"/>
      </w:r>
      <w:r/>
    </w:p>
    <w:p>
      <w:pPr>
        <w:pStyle w:val="1188"/>
        <w:keepLines w:val="0"/>
        <w:keepNext w:val="0"/>
        <w:pageBreakBefore w:val="0"/>
        <w:spacing w:line="360" w:lineRule="auto"/>
        <w:widowControl w:val="off"/>
        <w:tabs>
          <w:tab w:val="right" w:pos="9072" w:leader="dot"/>
        </w:tabs>
      </w:pPr>
      <w:r>
        <w:rPr>
          <w:rFonts w:ascii="Times New Roman" w:hAnsi="Times New Roman"/>
        </w:rPr>
        <w:fldChar w:fldCharType="begin"/>
      </w:r>
      <w:r>
        <w:rPr>
          <w:rFonts w:ascii="Times New Roman" w:hAnsi="Times New Roman"/>
        </w:rPr>
        <w:instrText xml:space="preserve"> HYPERLINK \l _Toc21723 </w:instrText>
      </w:r>
      <w:r>
        <w:rPr>
          <w:rFonts w:ascii="Times New Roman" w:hAnsi="Times New Roman"/>
        </w:rPr>
        <w:fldChar w:fldCharType="separate"/>
      </w:r>
      <w:r>
        <w:rPr>
          <w:szCs w:val="32"/>
        </w:rPr>
        <w:t xml:space="preserve">第六章   响应文件格式</w:t>
      </w:r>
      <w:r>
        <w:tab/>
      </w:r>
      <w:r>
        <w:fldChar w:fldCharType="begin"/>
      </w:r>
      <w:r>
        <w:instrText xml:space="preserve"> PAGEREF _Toc21723 \h </w:instrText>
      </w:r>
      <w:r>
        <w:fldChar w:fldCharType="separate"/>
      </w:r>
      <w:r>
        <w:t xml:space="preserve">37</w:t>
      </w:r>
      <w:r>
        <w:fldChar w:fldCharType="end"/>
      </w:r>
      <w:r>
        <w:rPr>
          <w:rFonts w:ascii="Times New Roman" w:hAnsi="Times New Roman"/>
        </w:rPr>
        <w:fldChar w:fldCharType="end"/>
      </w:r>
      <w:r/>
    </w:p>
    <w:p>
      <w:pPr>
        <w:pStyle w:val="1188"/>
        <w:keepLines w:val="0"/>
        <w:keepNext w:val="0"/>
        <w:pageBreakBefore w:val="0"/>
        <w:spacing w:line="360" w:lineRule="auto"/>
        <w:widowControl w:val="off"/>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188"/>
        <w:spacing w:line="360" w:lineRule="auto"/>
        <w:tabs>
          <w:tab w:val="left" w:pos="1050" w:leader="none"/>
          <w:tab w:val="right" w:pos="8937" w:leader="dot"/>
        </w:tabs>
        <w:rPr>
          <w:b w:val="0"/>
          <w:sz w:val="36"/>
          <w:szCs w:val="36"/>
        </w:rPr>
      </w:pPr>
      <w:r>
        <w:rPr>
          <w:b w:val="0"/>
          <w:sz w:val="36"/>
          <w:szCs w:val="36"/>
        </w:rPr>
      </w:r>
      <w:r/>
    </w:p>
    <w:p>
      <w:pPr>
        <w:pStyle w:val="1135"/>
        <w:jc w:val="center"/>
        <w:spacing w:line="360" w:lineRule="auto"/>
        <w:rPr>
          <w:b/>
          <w:sz w:val="36"/>
          <w:szCs w:val="36"/>
        </w:rPr>
        <w:sectPr>
          <w:headerReference w:type="default" r:id="rId12"/>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r>
      <w:r/>
    </w:p>
    <w:p>
      <w:pPr>
        <w:pStyle w:val="1135"/>
        <w:ind w:firstLine="480"/>
        <w:spacing w:line="360" w:lineRule="auto"/>
        <w:rPr>
          <w:sz w:val="24"/>
        </w:rPr>
      </w:pPr>
      <w:r/>
      <w:bookmarkStart w:id="4" w:name="_Hlk24379207"/>
      <w:r/>
      <w:bookmarkStart w:id="5" w:name="_Toc28359079"/>
      <w:r/>
      <w:bookmarkStart w:id="6" w:name="_Toc35393621"/>
      <w:r/>
      <w:bookmarkStart w:id="7" w:name="_Toc35393790"/>
      <w:r/>
      <w:bookmarkStart w:id="8" w:name="_Toc28359002"/>
      <w:r>
        <w:rPr>
          <w:sz w:val="24"/>
        </w:rPr>
      </w:r>
      <w:r/>
    </w:p>
    <w:p>
      <w:pPr>
        <w:pStyle w:val="1136"/>
      </w:pPr>
      <w:r/>
      <w:bookmarkEnd w:id="4"/>
      <w:r/>
      <w:bookmarkEnd w:id="5"/>
      <w:r/>
      <w:bookmarkEnd w:id="6"/>
      <w:r/>
      <w:bookmarkEnd w:id="7"/>
      <w:r/>
      <w:bookmarkEnd w:id="8"/>
      <w:r/>
      <w:bookmarkStart w:id="9" w:name="_Toc104818925"/>
      <w:r/>
      <w:bookmarkStart w:id="10" w:name="_Toc17878"/>
      <w:r/>
      <w:bookmarkStart w:id="11" w:name="_Toc22574"/>
      <w:r/>
      <w:bookmarkStart w:id="12" w:name="_Toc28359004"/>
      <w:r/>
      <w:bookmarkStart w:id="13" w:name="_Toc28359081"/>
      <w:r>
        <w:t xml:space="preserve">第一章  </w:t>
      </w:r>
      <w:bookmarkEnd w:id="9"/>
      <w:r>
        <w:rPr>
          <w:rFonts w:hint="eastAsia"/>
        </w:rPr>
        <w:t xml:space="preserve">竞争性磋商公告</w:t>
      </w:r>
      <w:bookmarkEnd w:id="10"/>
      <w:r/>
      <w:bookmarkEnd w:id="11"/>
      <w:r/>
      <w:r/>
    </w:p>
    <w:p>
      <w:pPr>
        <w:pStyle w:val="1135"/>
        <w:spacing w:line="360" w:lineRule="auto"/>
        <w:rPr>
          <w:rFonts w:ascii="宋体" w:hAnsi="宋体" w:cs="宋体"/>
          <w:sz w:val="24"/>
          <w:szCs w:val="24"/>
        </w:rPr>
      </w:pPr>
      <w:r>
        <w:rPr>
          <w:rFonts w:hint="eastAsia" w:ascii="宋体" w:hAnsi="宋体" w:cs="宋体"/>
          <w:sz w:val="24"/>
          <w:szCs w:val="24"/>
        </w:rPr>
        <w:tab/>
      </w:r>
      <w:r>
        <w:rPr>
          <w:rFonts w:ascii="宋体" w:hAnsi="宋体" w:cs="宋体"/>
          <w:sz w:val="24"/>
          <w:szCs w:val="24"/>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1135"/>
              <w:spacing w:line="360" w:lineRule="auto"/>
              <w:rPr>
                <w:rFonts w:ascii="宋体" w:hAnsi="宋体" w:cs="宋体"/>
                <w:b/>
                <w:bCs/>
                <w:sz w:val="24"/>
                <w:szCs w:val="24"/>
              </w:rPr>
            </w:pPr>
            <w:r>
              <w:rPr>
                <w:rFonts w:hint="eastAsia" w:ascii="宋体" w:hAnsi="宋体" w:cs="宋体"/>
                <w:b/>
                <w:bCs/>
                <w:sz w:val="24"/>
                <w:szCs w:val="24"/>
              </w:rPr>
              <w:t xml:space="preserve">项目概况</w:t>
            </w:r>
            <w:r>
              <w:rPr>
                <w:rFonts w:ascii="宋体" w:hAnsi="宋体" w:cs="宋体"/>
                <w:b/>
                <w:bCs/>
                <w:sz w:val="24"/>
                <w:szCs w:val="24"/>
              </w:rPr>
            </w:r>
            <w:r/>
          </w:p>
          <w:p>
            <w:pPr>
              <w:pStyle w:val="1135"/>
              <w:ind w:firstLine="482"/>
              <w:spacing w:line="360" w:lineRule="auto"/>
              <w:rPr>
                <w:rFonts w:ascii="宋体" w:hAnsi="宋体" w:cs="宋体"/>
                <w:sz w:val="24"/>
                <w:szCs w:val="24"/>
              </w:rPr>
            </w:pPr>
            <w:r>
              <w:rPr>
                <w:rFonts w:hint="eastAsia" w:ascii="宋体" w:hAnsi="宋体" w:eastAsia="宋体" w:cs="宋体"/>
                <w:b/>
                <w:bCs/>
                <w:sz w:val="24"/>
                <w:szCs w:val="24"/>
                <w:lang w:eastAsia="zh-CN"/>
              </w:rPr>
              <w:t xml:space="preserve">2025年常州市养老护理员职业技能培训购买服务项目</w:t>
            </w:r>
            <w:r>
              <w:rPr>
                <w:rFonts w:hint="eastAsia" w:ascii="宋体" w:hAnsi="宋体" w:cs="宋体"/>
                <w:sz w:val="24"/>
                <w:szCs w:val="24"/>
              </w:rPr>
              <w:t xml:space="preserve">的潜在供应商应</w:t>
            </w:r>
            <w:r>
              <w:rPr>
                <w:rFonts w:hint="eastAsia" w:ascii="宋体" w:hAnsi="宋体" w:cs="宋体"/>
                <w:sz w:val="24"/>
                <w:szCs w:val="24"/>
                <w:lang w:val="en-US" w:eastAsia="zh-CN"/>
              </w:rPr>
              <w:t xml:space="preserve">在</w:t>
            </w:r>
            <w:r>
              <w:rPr>
                <w:rFonts w:hint="eastAsia" w:ascii="Times New Roman" w:hAnsi="Times New Roman" w:eastAsia="宋体" w:cs="Times New Roman"/>
                <w:b/>
                <w:bCs/>
                <w:sz w:val="24"/>
                <w:szCs w:val="24"/>
                <w:lang w:val="en-US" w:eastAsia="zh-CN"/>
              </w:rPr>
              <w:t xml:space="preserve">“苏采云”政府采购一体化平台</w:t>
            </w:r>
            <w:r>
              <w:rPr>
                <w:rFonts w:hint="eastAsia" w:ascii="宋体" w:hAnsi="宋体" w:cs="宋体"/>
                <w:sz w:val="24"/>
                <w:szCs w:val="24"/>
              </w:rPr>
              <w:t xml:space="preserve">获取招标文件，并于</w:t>
            </w:r>
            <w:r>
              <w:rPr>
                <w:rFonts w:hint="eastAsia" w:ascii="宋体" w:hAnsi="宋体" w:cs="宋体"/>
                <w:b/>
                <w:sz w:val="24"/>
                <w:szCs w:val="24"/>
                <w:lang w:eastAsia="zh-CN"/>
              </w:rPr>
              <w:t xml:space="preserve">2025年</w:t>
            </w:r>
            <w:r>
              <w:rPr>
                <w:rFonts w:hint="eastAsia" w:ascii="宋体" w:hAnsi="宋体" w:cs="宋体"/>
                <w:b/>
                <w:sz w:val="24"/>
                <w:szCs w:val="24"/>
                <w:lang w:val="en-US" w:eastAsia="zh-CN"/>
              </w:rPr>
              <w:t xml:space="preserve">11</w:t>
            </w:r>
            <w:r>
              <w:rPr>
                <w:rFonts w:hint="eastAsia" w:ascii="宋体" w:hAnsi="宋体" w:cs="宋体"/>
                <w:b/>
                <w:sz w:val="24"/>
                <w:szCs w:val="24"/>
              </w:rPr>
              <w:t xml:space="preserve">月</w:t>
            </w:r>
            <w:r>
              <w:rPr>
                <w:rFonts w:hint="eastAsia" w:ascii="宋体" w:hAnsi="宋体" w:cs="宋体"/>
                <w:b/>
                <w:sz w:val="24"/>
                <w:szCs w:val="24"/>
                <w:lang w:val="en-US" w:eastAsia="zh-CN"/>
              </w:rPr>
              <w:t xml:space="preserve">24</w:t>
            </w:r>
            <w:r>
              <w:rPr>
                <w:rFonts w:hint="eastAsia" w:ascii="宋体" w:hAnsi="宋体" w:cs="宋体"/>
                <w:b/>
                <w:sz w:val="24"/>
                <w:szCs w:val="24"/>
              </w:rPr>
              <w:t xml:space="preserve">日</w:t>
            </w:r>
            <w:r>
              <w:rPr>
                <w:rFonts w:hint="eastAsia" w:ascii="宋体" w:hAnsi="宋体" w:cs="宋体"/>
                <w:b/>
                <w:sz w:val="24"/>
                <w:szCs w:val="24"/>
                <w:lang w:val="en-US" w:eastAsia="zh-CN"/>
              </w:rPr>
              <w:t xml:space="preserve">9：30</w:t>
            </w:r>
            <w:r>
              <w:rPr>
                <w:rFonts w:hint="eastAsia" w:ascii="宋体" w:hAnsi="宋体" w:cs="宋体"/>
                <w:sz w:val="24"/>
                <w:szCs w:val="24"/>
              </w:rPr>
              <w:t xml:space="preserve">（北京时间）前提交投标文件。</w:t>
            </w:r>
            <w:r>
              <w:rPr>
                <w:rFonts w:ascii="宋体" w:hAnsi="宋体" w:cs="宋体"/>
                <w:sz w:val="24"/>
                <w:szCs w:val="24"/>
              </w:rPr>
            </w:r>
            <w:r/>
          </w:p>
        </w:tc>
      </w:tr>
    </w:tbl>
    <w:p>
      <w:pPr>
        <w:pStyle w:val="1135"/>
        <w:ind w:firstLine="482"/>
        <w:pageBreakBefore w:val="0"/>
        <w:spacing w:line="360" w:lineRule="auto"/>
        <w:rPr>
          <w:rFonts w:ascii="宋体" w:hAnsi="宋体" w:cs="宋体"/>
          <w:b/>
          <w:bCs/>
          <w:sz w:val="24"/>
          <w:szCs w:val="24"/>
        </w:rPr>
      </w:pPr>
      <w:r>
        <w:rPr>
          <w:rFonts w:hint="eastAsia" w:ascii="宋体" w:hAnsi="宋体" w:cs="宋体"/>
          <w:b/>
          <w:bCs/>
          <w:sz w:val="24"/>
          <w:szCs w:val="24"/>
        </w:rPr>
        <w:t xml:space="preserve">一、项目基本情况  </w:t>
      </w:r>
      <w:r>
        <w:rPr>
          <w:rFonts w:ascii="宋体" w:hAnsi="宋体" w:cs="宋体"/>
          <w:b/>
          <w:bCs/>
          <w:sz w:val="24"/>
          <w:szCs w:val="24"/>
        </w:rPr>
      </w:r>
      <w:r/>
    </w:p>
    <w:p>
      <w:pPr>
        <w:pStyle w:val="1135"/>
        <w:spacing w:line="360" w:lineRule="auto"/>
        <w:rPr>
          <w:rFonts w:hint="eastAsia" w:ascii="宋体" w:hAnsi="宋体" w:cs="宋体"/>
          <w:b/>
          <w:bCs/>
          <w:sz w:val="24"/>
          <w:szCs w:val="24"/>
        </w:rPr>
      </w:pPr>
      <w:r/>
      <w:bookmarkEnd w:id="12"/>
      <w:r/>
      <w:bookmarkEnd w:id="13"/>
      <w:r>
        <w:rPr>
          <w:rFonts w:hint="eastAsia" w:ascii="宋体" w:hAnsi="宋体" w:cs="宋体"/>
          <w:b/>
          <w:bCs/>
          <w:sz w:val="24"/>
          <w:szCs w:val="24"/>
        </w:rPr>
        <w:t xml:space="preserve">项目名称：</w:t>
      </w:r>
      <w:r>
        <w:rPr>
          <w:rFonts w:hint="eastAsia" w:ascii="宋体" w:hAnsi="宋体" w:cs="宋体"/>
          <w:sz w:val="24"/>
          <w:szCs w:val="24"/>
          <w:lang w:eastAsia="zh-CN"/>
        </w:rPr>
        <w:t xml:space="preserve">2025年常州市养老护理员职业技能培训购买服务项目</w:t>
      </w:r>
      <w:r>
        <w:rPr>
          <w:rFonts w:hint="eastAsia" w:ascii="宋体" w:hAnsi="宋体" w:cs="宋体"/>
          <w:b/>
          <w:bCs/>
          <w:sz w:val="24"/>
          <w:szCs w:val="24"/>
        </w:rPr>
      </w:r>
      <w:r/>
    </w:p>
    <w:p>
      <w:pPr>
        <w:pStyle w:val="1135"/>
        <w:spacing w:line="360" w:lineRule="auto"/>
        <w:rPr>
          <w:rFonts w:hint="eastAsia" w:ascii="宋体" w:hAnsi="宋体" w:eastAsia="宋体" w:cs="宋体"/>
          <w:sz w:val="24"/>
          <w:szCs w:val="24"/>
          <w:lang w:eastAsia="zh-CN"/>
        </w:rPr>
      </w:pPr>
      <w:r>
        <w:rPr>
          <w:rFonts w:hint="eastAsia" w:ascii="宋体" w:hAnsi="宋体" w:cs="宋体"/>
          <w:b/>
          <w:bCs/>
          <w:sz w:val="24"/>
          <w:szCs w:val="24"/>
        </w:rPr>
        <w:t xml:space="preserve">项目编号：</w:t>
      </w:r>
      <w:r>
        <w:rPr>
          <w:rFonts w:hint="eastAsia" w:ascii="宋体" w:hAnsi="宋体" w:eastAsia="宋体" w:cs="宋体"/>
          <w:sz w:val="24"/>
          <w:szCs w:val="24"/>
          <w:lang w:eastAsia="zh-CN"/>
        </w:rPr>
        <w:t xml:space="preserve">JSZC-320400-CZZH-C2025-0065</w:t>
      </w:r>
      <w:r>
        <w:rPr>
          <w:rFonts w:hint="eastAsia" w:ascii="宋体" w:hAnsi="宋体" w:eastAsia="宋体" w:cs="宋体"/>
          <w:sz w:val="24"/>
          <w:szCs w:val="24"/>
          <w:lang w:eastAsia="zh-CN"/>
        </w:rPr>
      </w:r>
      <w:r/>
    </w:p>
    <w:p>
      <w:pPr>
        <w:pStyle w:val="1135"/>
        <w:spacing w:line="360" w:lineRule="auto"/>
        <w:rPr>
          <w:rFonts w:ascii="宋体" w:hAnsi="宋体" w:eastAsia="宋体" w:cs="宋体"/>
          <w:sz w:val="24"/>
          <w:szCs w:val="24"/>
          <w:highlight w:val="none"/>
          <w:lang w:val="en-US" w:eastAsia="zh-CN"/>
        </w:rPr>
      </w:pPr>
      <w:r>
        <w:rPr>
          <w:rFonts w:hint="eastAsia" w:ascii="宋体" w:hAnsi="宋体" w:cs="宋体"/>
          <w:b/>
          <w:bCs/>
          <w:sz w:val="24"/>
          <w:szCs w:val="24"/>
          <w:highlight w:val="none"/>
        </w:rPr>
        <w:t xml:space="preserve">预算金额：</w:t>
      </w:r>
      <w:r>
        <w:rPr>
          <w:rFonts w:hint="eastAsia" w:ascii="宋体" w:hAnsi="宋体" w:eastAsia="宋体" w:cs="宋体"/>
          <w:sz w:val="24"/>
          <w:szCs w:val="24"/>
          <w:lang w:val="en-US" w:eastAsia="zh-CN"/>
        </w:rPr>
        <w:t xml:space="preserve">65万</w:t>
      </w:r>
      <w:r>
        <w:rPr>
          <w:rFonts w:ascii="宋体" w:hAnsi="宋体" w:eastAsia="宋体" w:cs="宋体"/>
          <w:sz w:val="24"/>
          <w:szCs w:val="24"/>
          <w:highlight w:val="none"/>
          <w:lang w:val="en-US" w:eastAsia="zh-CN"/>
        </w:rPr>
      </w:r>
      <w:r/>
    </w:p>
    <w:p>
      <w:pPr>
        <w:pStyle w:val="1135"/>
        <w:spacing w:line="360" w:lineRule="auto"/>
        <w:rPr>
          <w:rFonts w:hint="eastAsia"/>
          <w:b w:val="0"/>
          <w:bCs w:val="0"/>
          <w:color w:val="000000"/>
          <w:sz w:val="24"/>
          <w:szCs w:val="24"/>
          <w:highlight w:val="none"/>
          <w:lang w:val="en-US" w:eastAsia="zh-CN"/>
        </w:rPr>
      </w:pPr>
      <w:r>
        <w:rPr>
          <w:rFonts w:hint="eastAsia" w:ascii="宋体" w:hAnsi="宋体" w:cs="宋体"/>
          <w:b/>
          <w:bCs/>
          <w:sz w:val="24"/>
          <w:szCs w:val="24"/>
          <w:highlight w:val="none"/>
        </w:rPr>
        <w:t xml:space="preserve">采购需求：</w:t>
      </w:r>
      <w:r>
        <w:rPr>
          <w:rFonts w:hint="eastAsia" w:ascii="宋体" w:hAnsi="宋体" w:eastAsia="宋体" w:cs="宋体"/>
          <w:sz w:val="24"/>
          <w:szCs w:val="24"/>
          <w:lang w:val="en-US" w:eastAsia="zh-CN"/>
        </w:rPr>
        <w:t xml:space="preserve">2025年常州市养老护理员职业技能培训购买服务项目分为3个采购包，供应商可对本次采购的单个采购包或全部采购包进行响应，每个供应商仅限成交1个采购包。经评审，若供应商3个采购包综合排名均为第一名的，则由该供应商优先选择所中采购包，其放弃选择的采购包排名第二的投标人递补成为第一，以此类推。采购包划分详见下表：</w:t>
      </w:r>
      <w:r>
        <w:rPr>
          <w:rFonts w:hint="eastAsia"/>
          <w:b w:val="0"/>
          <w:bCs w:val="0"/>
          <w:color w:val="000000"/>
          <w:sz w:val="24"/>
          <w:szCs w:val="24"/>
          <w:highlight w:val="none"/>
          <w:lang w:val="en-US" w:eastAsia="zh-CN"/>
        </w:rPr>
      </w:r>
      <w:r/>
    </w:p>
    <w:tbl>
      <w:tblPr>
        <w:tblStyle w:val="12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3205"/>
        <w:gridCol w:w="1213"/>
        <w:gridCol w:w="1764"/>
        <w:gridCol w:w="2085"/>
      </w:tblGrid>
      <w:tr>
        <w:trPr>
          <w:trHeight w:val="950"/>
        </w:trPr>
        <w:tc>
          <w:tcPr>
            <w:tcW w:w="1213" w:type="dxa"/>
            <w:vAlign w:val="center"/>
            <w:textDirection w:val="lrTb"/>
            <w:noWrap w:val="false"/>
          </w:tcPr>
          <w:p>
            <w:pPr>
              <w:pStyle w:val="1219"/>
              <w:jc w:val="center"/>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采购包</w:t>
            </w:r>
            <w:r>
              <w:rPr>
                <w:rFonts w:hint="eastAsia" w:ascii="Times New Roman" w:hAnsi="Times New Roman" w:eastAsia="宋体" w:cs="Times New Roman"/>
                <w:b w:val="0"/>
                <w:bCs w:val="0"/>
                <w:color w:val="000000"/>
                <w:sz w:val="24"/>
                <w:szCs w:val="24"/>
                <w:highlight w:val="none"/>
                <w:lang w:val="en-US" w:eastAsia="zh-CN" w:bidi="ar-SA"/>
              </w:rPr>
            </w:r>
            <w:r/>
          </w:p>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序号</w:t>
            </w:r>
            <w:r>
              <w:rPr>
                <w:rFonts w:ascii="Times New Roman" w:hAnsi="Times New Roman" w:eastAsia="宋体" w:cs="Times New Roman"/>
                <w:b w:val="0"/>
                <w:bCs w:val="0"/>
                <w:color w:val="000000"/>
                <w:sz w:val="24"/>
                <w:szCs w:val="24"/>
                <w:highlight w:val="none"/>
                <w:lang w:val="en-US" w:eastAsia="zh-CN" w:bidi="ar-SA"/>
              </w:rPr>
            </w:r>
            <w:r/>
          </w:p>
        </w:tc>
        <w:tc>
          <w:tcPr>
            <w:tcW w:w="3205" w:type="dxa"/>
            <w:vAlign w:val="center"/>
            <w:textDirection w:val="lrTb"/>
            <w:noWrap w:val="false"/>
          </w:tcPr>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采购包名称</w:t>
            </w:r>
            <w:r>
              <w:rPr>
                <w:rFonts w:ascii="Times New Roman" w:hAnsi="Times New Roman" w:eastAsia="宋体" w:cs="Times New Roman"/>
                <w:b w:val="0"/>
                <w:bCs w:val="0"/>
                <w:color w:val="000000"/>
                <w:sz w:val="24"/>
                <w:szCs w:val="24"/>
                <w:highlight w:val="none"/>
                <w:lang w:val="en-US" w:eastAsia="zh-CN" w:bidi="ar-SA"/>
              </w:rPr>
            </w:r>
            <w:r/>
          </w:p>
        </w:tc>
        <w:tc>
          <w:tcPr>
            <w:tcW w:w="1213" w:type="dxa"/>
            <w:vAlign w:val="center"/>
            <w:textDirection w:val="lrTb"/>
            <w:noWrap w:val="false"/>
          </w:tcPr>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培训人数</w:t>
            </w:r>
            <w:r>
              <w:rPr>
                <w:rFonts w:ascii="Times New Roman" w:hAnsi="Times New Roman" w:eastAsia="宋体" w:cs="Times New Roman"/>
                <w:b w:val="0"/>
                <w:bCs w:val="0"/>
                <w:color w:val="000000"/>
                <w:sz w:val="24"/>
                <w:szCs w:val="24"/>
                <w:highlight w:val="none"/>
                <w:lang w:val="en-US" w:eastAsia="zh-CN" w:bidi="ar-SA"/>
              </w:rPr>
            </w:r>
            <w:r/>
          </w:p>
        </w:tc>
        <w:tc>
          <w:tcPr>
            <w:tcW w:w="1764" w:type="dxa"/>
            <w:vAlign w:val="center"/>
            <w:textDirection w:val="lrTb"/>
            <w:noWrap w:val="false"/>
          </w:tcPr>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cs="Times New Roman"/>
                <w:b w:val="0"/>
                <w:bCs w:val="0"/>
                <w:color w:val="000000"/>
                <w:sz w:val="24"/>
                <w:szCs w:val="24"/>
                <w:highlight w:val="none"/>
                <w:lang w:val="en-US" w:eastAsia="zh-CN" w:bidi="ar-SA"/>
              </w:rPr>
              <w:t xml:space="preserve">最高限价</w:t>
            </w:r>
            <w:r>
              <w:rPr>
                <w:rFonts w:ascii="Times New Roman" w:hAnsi="Times New Roman" w:eastAsia="宋体" w:cs="Times New Roman"/>
                <w:b w:val="0"/>
                <w:bCs w:val="0"/>
                <w:color w:val="000000"/>
                <w:sz w:val="24"/>
                <w:szCs w:val="24"/>
                <w:highlight w:val="none"/>
                <w:lang w:val="en-US" w:eastAsia="zh-CN" w:bidi="ar-SA"/>
              </w:rPr>
            </w:r>
            <w:r/>
          </w:p>
        </w:tc>
        <w:tc>
          <w:tcPr>
            <w:tcW w:w="2085" w:type="dxa"/>
            <w:vAlign w:val="center"/>
            <w:textDirection w:val="lrTb"/>
            <w:noWrap w:val="false"/>
          </w:tcPr>
          <w:p>
            <w:pPr>
              <w:pStyle w:val="1219"/>
              <w:jc w:val="center"/>
              <w:rPr>
                <w:rFonts w:ascii="Times New Roman" w:hAnsi="Times New Roman" w:eastAsia="宋体" w:cs="Times New Roman"/>
                <w:b w:val="0"/>
                <w:bCs w:val="0"/>
                <w:strike w:val="0"/>
                <w:color w:val="000000"/>
                <w:sz w:val="24"/>
                <w:szCs w:val="24"/>
                <w:highlight w:val="none"/>
                <w:lang w:val="en-US" w:eastAsia="zh-CN" w:bidi="ar-SA"/>
              </w:rPr>
            </w:pPr>
            <w:r>
              <w:rPr>
                <w:rFonts w:hint="eastAsia" w:ascii="Times New Roman" w:hAnsi="Times New Roman" w:eastAsia="宋体" w:cs="Times New Roman"/>
                <w:b w:val="0"/>
                <w:bCs w:val="0"/>
                <w:strike w:val="0"/>
                <w:color w:val="000000"/>
                <w:sz w:val="24"/>
                <w:szCs w:val="24"/>
                <w:highlight w:val="none"/>
                <w:lang w:val="en-US" w:eastAsia="zh-CN" w:bidi="ar-SA"/>
              </w:rPr>
              <w:t xml:space="preserve">预算金额</w:t>
            </w:r>
            <w:r>
              <w:rPr>
                <w:rFonts w:ascii="Times New Roman" w:hAnsi="Times New Roman" w:eastAsia="宋体" w:cs="Times New Roman"/>
                <w:b w:val="0"/>
                <w:bCs w:val="0"/>
                <w:strike w:val="0"/>
                <w:color w:val="000000"/>
                <w:sz w:val="24"/>
                <w:szCs w:val="24"/>
                <w:highlight w:val="none"/>
                <w:lang w:val="en-US" w:eastAsia="zh-CN" w:bidi="ar-SA"/>
              </w:rPr>
            </w:r>
            <w:r/>
          </w:p>
        </w:tc>
      </w:tr>
      <w:tr>
        <w:trPr>
          <w:trHeight w:val="590"/>
        </w:trPr>
        <w:tc>
          <w:tcPr>
            <w:tcW w:w="1213" w:type="dxa"/>
            <w:vAlign w:val="center"/>
            <w:textDirection w:val="lrTb"/>
            <w:noWrap w:val="false"/>
          </w:tcPr>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w:t>
            </w:r>
            <w:r>
              <w:rPr>
                <w:rFonts w:ascii="Times New Roman" w:hAnsi="Times New Roman" w:eastAsia="宋体" w:cs="Times New Roman"/>
                <w:b w:val="0"/>
                <w:bCs w:val="0"/>
                <w:color w:val="000000"/>
                <w:sz w:val="24"/>
                <w:szCs w:val="24"/>
                <w:highlight w:val="none"/>
                <w:lang w:val="en-US" w:eastAsia="zh-CN" w:bidi="ar-SA"/>
              </w:rPr>
            </w:r>
            <w:r/>
          </w:p>
        </w:tc>
        <w:tc>
          <w:tcPr>
            <w:tcW w:w="3205" w:type="dxa"/>
            <w:vAlign w:val="center"/>
            <w:textDirection w:val="lrTb"/>
            <w:noWrap w:val="false"/>
          </w:tcPr>
          <w:p>
            <w:pPr>
              <w:pStyle w:val="1219"/>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养老护理员职业技能培训           （</w:t>
            </w:r>
            <w:r>
              <w:rPr>
                <w:rFonts w:ascii="宋体" w:hAnsi="宋体" w:eastAsia="宋体" w:cs="宋体"/>
                <w:color w:val="000000"/>
                <w:sz w:val="24"/>
                <w:szCs w:val="24"/>
                <w:highlight w:val="none"/>
                <w:lang w:val="en-US" w:eastAsia="zh-CN" w:bidi="ar-SA"/>
              </w:rPr>
              <w:t xml:space="preserve">溧阳市、武进区</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cs="Times New Roman"/>
                <w:b w:val="0"/>
                <w:bCs w:val="0"/>
                <w:color w:val="000000"/>
                <w:sz w:val="24"/>
                <w:szCs w:val="24"/>
                <w:highlight w:val="none"/>
                <w:lang w:val="en-US" w:eastAsia="zh-CN" w:bidi="ar-SA"/>
              </w:rPr>
              <w:t xml:space="preserve">343</w:t>
            </w:r>
            <w:r>
              <w:rPr>
                <w:rFonts w:ascii="Times New Roman" w:hAnsi="Times New Roman" w:eastAsia="宋体" w:cs="Times New Roman"/>
                <w:b w:val="0"/>
                <w:bCs w:val="0"/>
                <w:color w:val="000000"/>
                <w:sz w:val="24"/>
                <w:szCs w:val="24"/>
                <w:highlight w:val="none"/>
                <w:lang w:val="en-US" w:eastAsia="zh-CN" w:bidi="ar-SA"/>
              </w:rPr>
            </w:r>
            <w:r/>
          </w:p>
        </w:tc>
        <w:tc>
          <w:tcPr>
            <w:tcW w:w="1764" w:type="dxa"/>
            <w:vAlign w:val="center"/>
            <w:vMerge w:val="restart"/>
            <w:textDirection w:val="lrTb"/>
            <w:noWrap w:val="false"/>
          </w:tcPr>
          <w:p>
            <w:pPr>
              <w:pStyle w:val="1219"/>
              <w:jc w:val="center"/>
              <w:rPr>
                <w:rFonts w:ascii="Times New Roman" w:hAnsi="Times New Roman" w:cs="Times New Roman"/>
                <w:b w:val="0"/>
                <w:bCs w:val="0"/>
                <w:color w:val="000000"/>
                <w:sz w:val="24"/>
                <w:szCs w:val="24"/>
                <w:highlight w:val="none"/>
                <w:lang w:val="en-US" w:eastAsia="zh-CN" w:bidi="ar-SA"/>
              </w:rPr>
            </w:pPr>
            <w:r>
              <w:rPr>
                <w:rFonts w:hint="eastAsia" w:ascii="Times New Roman" w:hAnsi="Times New Roman" w:cs="Times New Roman"/>
                <w:b w:val="0"/>
                <w:bCs w:val="0"/>
                <w:color w:val="000000"/>
                <w:sz w:val="24"/>
                <w:szCs w:val="24"/>
                <w:highlight w:val="none"/>
                <w:lang w:val="en-US" w:eastAsia="zh-CN" w:bidi="ar-SA"/>
              </w:rPr>
              <w:t xml:space="preserve">587.7元/人</w:t>
            </w:r>
            <w:r>
              <w:rPr>
                <w:rFonts w:ascii="Times New Roman" w:hAnsi="Times New Roman" w:cs="Times New Roman"/>
                <w:b w:val="0"/>
                <w:bCs w:val="0"/>
                <w:color w:val="000000"/>
                <w:sz w:val="24"/>
                <w:szCs w:val="24"/>
                <w:highlight w:val="none"/>
                <w:lang w:val="en-US" w:eastAsia="zh-CN" w:bidi="ar-SA"/>
              </w:rPr>
            </w:r>
            <w:r/>
          </w:p>
        </w:tc>
        <w:tc>
          <w:tcPr>
            <w:tcW w:w="2085" w:type="dxa"/>
            <w:vAlign w:val="center"/>
            <w:textDirection w:val="lrTb"/>
            <w:noWrap w:val="false"/>
          </w:tcPr>
          <w:p>
            <w:pPr>
              <w:pStyle w:val="1219"/>
              <w:jc w:val="center"/>
              <w:rPr>
                <w:rFonts w:ascii="Times New Roman" w:hAnsi="Times New Roman" w:eastAsia="宋体" w:cs="Times New Roman"/>
                <w:b w:val="0"/>
                <w:bCs w:val="0"/>
                <w:strike w:val="0"/>
                <w:color w:val="000000"/>
                <w:sz w:val="24"/>
                <w:szCs w:val="24"/>
                <w:highlight w:val="none"/>
                <w:lang w:val="en-US" w:eastAsia="zh-CN" w:bidi="ar-SA"/>
              </w:rPr>
            </w:pPr>
            <w:r>
              <w:rPr>
                <w:rFonts w:hint="eastAsia" w:ascii="Times New Roman" w:hAnsi="Times New Roman" w:cs="Times New Roman"/>
                <w:b w:val="0"/>
                <w:bCs w:val="0"/>
                <w:strike w:val="0"/>
                <w:color w:val="000000"/>
                <w:sz w:val="24"/>
                <w:szCs w:val="24"/>
                <w:highlight w:val="none"/>
                <w:lang w:val="en-US" w:eastAsia="zh-CN" w:bidi="ar-SA"/>
              </w:rPr>
              <w:t xml:space="preserve">20.16</w:t>
            </w:r>
            <w:r>
              <w:rPr>
                <w:rFonts w:hint="eastAsia" w:ascii="Times New Roman" w:hAnsi="Times New Roman" w:eastAsia="宋体" w:cs="Times New Roman"/>
                <w:b w:val="0"/>
                <w:bCs w:val="0"/>
                <w:strike w:val="0"/>
                <w:color w:val="000000"/>
                <w:sz w:val="24"/>
                <w:szCs w:val="24"/>
                <w:highlight w:val="none"/>
                <w:lang w:val="en-US" w:eastAsia="zh-CN" w:bidi="ar-SA"/>
              </w:rPr>
              <w:t xml:space="preserve">万元</w:t>
            </w:r>
            <w:r>
              <w:rPr>
                <w:rFonts w:ascii="Times New Roman" w:hAnsi="Times New Roman" w:eastAsia="宋体" w:cs="Times New Roman"/>
                <w:b w:val="0"/>
                <w:bCs w:val="0"/>
                <w:strike w:val="0"/>
                <w:color w:val="000000"/>
                <w:sz w:val="24"/>
                <w:szCs w:val="24"/>
                <w:highlight w:val="none"/>
                <w:lang w:val="en-US" w:eastAsia="zh-CN" w:bidi="ar-SA"/>
              </w:rPr>
            </w:r>
            <w:r/>
          </w:p>
        </w:tc>
      </w:tr>
      <w:tr>
        <w:trPr>
          <w:trHeight w:val="545"/>
        </w:trPr>
        <w:tc>
          <w:tcPr>
            <w:tcW w:w="1213" w:type="dxa"/>
            <w:vAlign w:val="center"/>
            <w:textDirection w:val="lrTb"/>
            <w:noWrap w:val="false"/>
          </w:tcPr>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2</w:t>
            </w:r>
            <w:r>
              <w:rPr>
                <w:rFonts w:ascii="Times New Roman" w:hAnsi="Times New Roman" w:eastAsia="宋体" w:cs="Times New Roman"/>
                <w:b w:val="0"/>
                <w:bCs w:val="0"/>
                <w:color w:val="000000"/>
                <w:sz w:val="24"/>
                <w:szCs w:val="24"/>
                <w:highlight w:val="none"/>
                <w:lang w:val="en-US" w:eastAsia="zh-CN" w:bidi="ar-SA"/>
              </w:rPr>
            </w:r>
            <w:r/>
          </w:p>
        </w:tc>
        <w:tc>
          <w:tcPr>
            <w:tcW w:w="3205" w:type="dxa"/>
            <w:vAlign w:val="center"/>
            <w:textDirection w:val="lrTb"/>
            <w:noWrap w:val="false"/>
          </w:tcPr>
          <w:p>
            <w:pPr>
              <w:pStyle w:val="1219"/>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养老护理员职业技能培训          （</w:t>
            </w:r>
            <w:r>
              <w:rPr>
                <w:rFonts w:ascii="宋体" w:hAnsi="宋体" w:eastAsia="宋体" w:cs="宋体"/>
                <w:color w:val="000000"/>
                <w:sz w:val="24"/>
                <w:szCs w:val="24"/>
                <w:highlight w:val="none"/>
                <w:lang w:val="en-US" w:eastAsia="zh-CN" w:bidi="ar-SA"/>
              </w:rPr>
              <w:t xml:space="preserve">金坛区、天宁区、</w:t>
            </w:r>
            <w:r>
              <w:rPr>
                <w:rFonts w:hint="eastAsia" w:ascii="宋体" w:hAnsi="宋体" w:cs="宋体"/>
                <w:color w:val="000000"/>
                <w:sz w:val="24"/>
                <w:szCs w:val="24"/>
                <w:highlight w:val="none"/>
                <w:lang w:val="en-US" w:eastAsia="zh-CN" w:bidi="ar-SA"/>
              </w:rPr>
              <w:t xml:space="preserve">经开</w:t>
            </w:r>
            <w:r>
              <w:rPr>
                <w:rFonts w:ascii="宋体" w:hAnsi="宋体" w:eastAsia="宋体" w:cs="宋体"/>
                <w:color w:val="000000"/>
                <w:sz w:val="24"/>
                <w:szCs w:val="24"/>
                <w:highlight w:val="none"/>
                <w:lang w:val="en-US" w:eastAsia="zh-CN" w:bidi="ar-SA"/>
              </w:rPr>
              <w:t xml:space="preserve">区</w:t>
            </w:r>
            <w:r>
              <w:rPr>
                <w:rFonts w:hint="eastAsia" w:ascii="宋体" w:hAnsi="宋体" w:cs="宋体"/>
                <w:color w:val="000000"/>
                <w:sz w:val="24"/>
                <w:szCs w:val="24"/>
                <w:highlight w:val="none"/>
                <w:lang w:val="en-US" w:eastAsia="zh-CN" w:bidi="ar-SA"/>
              </w:rPr>
              <w:t xml:space="preserve">、市属</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cs="Times New Roman"/>
                <w:b w:val="0"/>
                <w:bCs w:val="0"/>
                <w:color w:val="000000"/>
                <w:sz w:val="24"/>
                <w:szCs w:val="24"/>
                <w:highlight w:val="none"/>
                <w:lang w:val="en-US" w:eastAsia="zh-CN" w:bidi="ar-SA"/>
              </w:rPr>
              <w:t xml:space="preserve">357</w:t>
            </w:r>
            <w:r>
              <w:rPr>
                <w:rFonts w:ascii="Times New Roman" w:hAnsi="Times New Roman" w:eastAsia="宋体" w:cs="Times New Roman"/>
                <w:b w:val="0"/>
                <w:bCs w:val="0"/>
                <w:color w:val="000000"/>
                <w:sz w:val="24"/>
                <w:szCs w:val="24"/>
                <w:highlight w:val="none"/>
                <w:lang w:val="en-US" w:eastAsia="zh-CN" w:bidi="ar-SA"/>
              </w:rPr>
            </w:r>
            <w:r/>
          </w:p>
        </w:tc>
        <w:tc>
          <w:tcPr>
            <w:tcW w:w="1764" w:type="dxa"/>
            <w:vAlign w:val="center"/>
            <w:vMerge w:val="continue"/>
            <w:textDirection w:val="lrTb"/>
            <w:noWrap w:val="false"/>
          </w:tcPr>
          <w:p>
            <w:pPr>
              <w:pStyle w:val="1219"/>
              <w:jc w:val="center"/>
              <w:rPr>
                <w:rFonts w:hint="eastAsia" w:ascii="Times New Roman" w:hAnsi="Times New Roman" w:cs="Times New Roman"/>
                <w:b w:val="0"/>
                <w:bCs w:val="0"/>
                <w:color w:val="000000"/>
                <w:sz w:val="24"/>
                <w:szCs w:val="24"/>
                <w:highlight w:val="none"/>
                <w:lang w:val="en-US" w:eastAsia="zh-CN" w:bidi="ar-SA"/>
              </w:rPr>
            </w:pPr>
            <w:r>
              <w:rPr>
                <w:rFonts w:hint="eastAsia" w:ascii="Times New Roman" w:hAnsi="Times New Roman" w:cs="Times New Roman"/>
                <w:b w:val="0"/>
                <w:bCs w:val="0"/>
                <w:color w:val="000000"/>
                <w:sz w:val="24"/>
                <w:szCs w:val="24"/>
                <w:highlight w:val="none"/>
                <w:lang w:val="en-US" w:eastAsia="zh-CN" w:bidi="ar-SA"/>
              </w:rPr>
            </w:r>
            <w:r/>
          </w:p>
        </w:tc>
        <w:tc>
          <w:tcPr>
            <w:tcW w:w="2085" w:type="dxa"/>
            <w:vAlign w:val="center"/>
            <w:textDirection w:val="lrTb"/>
            <w:noWrap w:val="false"/>
          </w:tcPr>
          <w:p>
            <w:pPr>
              <w:pStyle w:val="1219"/>
              <w:jc w:val="center"/>
              <w:rPr>
                <w:rFonts w:ascii="Times New Roman" w:hAnsi="Times New Roman" w:eastAsia="宋体" w:cs="Times New Roman"/>
                <w:b w:val="0"/>
                <w:bCs w:val="0"/>
                <w:strike w:val="0"/>
                <w:color w:val="000000"/>
                <w:sz w:val="24"/>
                <w:szCs w:val="24"/>
                <w:highlight w:val="none"/>
                <w:lang w:val="en-US" w:eastAsia="zh-CN" w:bidi="ar-SA"/>
              </w:rPr>
            </w:pPr>
            <w:r>
              <w:rPr>
                <w:rFonts w:hint="eastAsia" w:ascii="Times New Roman" w:hAnsi="Times New Roman" w:cs="Times New Roman"/>
                <w:b w:val="0"/>
                <w:bCs w:val="0"/>
                <w:strike w:val="0"/>
                <w:color w:val="000000"/>
                <w:sz w:val="24"/>
                <w:szCs w:val="24"/>
                <w:highlight w:val="none"/>
                <w:lang w:val="en-US" w:eastAsia="zh-CN" w:bidi="ar-SA"/>
              </w:rPr>
              <w:t xml:space="preserve">20.98</w:t>
            </w:r>
            <w:r>
              <w:rPr>
                <w:rFonts w:hint="eastAsia" w:ascii="Times New Roman" w:hAnsi="Times New Roman" w:eastAsia="宋体" w:cs="Times New Roman"/>
                <w:b w:val="0"/>
                <w:bCs w:val="0"/>
                <w:strike w:val="0"/>
                <w:color w:val="000000"/>
                <w:sz w:val="24"/>
                <w:szCs w:val="24"/>
                <w:highlight w:val="none"/>
                <w:lang w:val="en-US" w:eastAsia="zh-CN" w:bidi="ar-SA"/>
              </w:rPr>
              <w:t xml:space="preserve">万元</w:t>
            </w:r>
            <w:r>
              <w:rPr>
                <w:rFonts w:ascii="Times New Roman" w:hAnsi="Times New Roman" w:eastAsia="宋体" w:cs="Times New Roman"/>
                <w:b w:val="0"/>
                <w:bCs w:val="0"/>
                <w:strike w:val="0"/>
                <w:color w:val="000000"/>
                <w:sz w:val="24"/>
                <w:szCs w:val="24"/>
                <w:highlight w:val="none"/>
                <w:lang w:val="en-US" w:eastAsia="zh-CN" w:bidi="ar-SA"/>
              </w:rPr>
            </w:r>
            <w:r/>
          </w:p>
        </w:tc>
      </w:tr>
      <w:tr>
        <w:trPr>
          <w:trHeight w:val="640"/>
        </w:trPr>
        <w:tc>
          <w:tcPr>
            <w:tcW w:w="1213" w:type="dxa"/>
            <w:vAlign w:val="center"/>
            <w:textDirection w:val="lrTb"/>
            <w:noWrap w:val="false"/>
          </w:tcPr>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3</w:t>
            </w:r>
            <w:r>
              <w:rPr>
                <w:rFonts w:ascii="Times New Roman" w:hAnsi="Times New Roman" w:eastAsia="宋体" w:cs="Times New Roman"/>
                <w:b w:val="0"/>
                <w:bCs w:val="0"/>
                <w:color w:val="000000"/>
                <w:sz w:val="24"/>
                <w:szCs w:val="24"/>
                <w:highlight w:val="none"/>
                <w:lang w:val="en-US" w:eastAsia="zh-CN" w:bidi="ar-SA"/>
              </w:rPr>
            </w:r>
            <w:r/>
          </w:p>
        </w:tc>
        <w:tc>
          <w:tcPr>
            <w:tcW w:w="3205" w:type="dxa"/>
            <w:vAlign w:val="center"/>
            <w:textDirection w:val="lrTb"/>
            <w:noWrap w:val="false"/>
          </w:tcPr>
          <w:p>
            <w:pPr>
              <w:pStyle w:val="1219"/>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养老护理员职业技能培训          （</w:t>
            </w:r>
            <w:r>
              <w:rPr>
                <w:rFonts w:ascii="宋体" w:hAnsi="宋体" w:eastAsia="宋体" w:cs="宋体"/>
                <w:color w:val="000000"/>
                <w:sz w:val="24"/>
                <w:szCs w:val="24"/>
                <w:highlight w:val="none"/>
                <w:lang w:val="en-US" w:eastAsia="zh-CN" w:bidi="ar-SA"/>
              </w:rPr>
              <w:t xml:space="preserve">新北区</w:t>
            </w:r>
            <w:r>
              <w:rPr>
                <w:rFonts w:hint="eastAsia" w:ascii="宋体" w:hAnsi="宋体" w:cs="宋体"/>
                <w:color w:val="000000"/>
                <w:sz w:val="24"/>
                <w:szCs w:val="24"/>
                <w:highlight w:val="none"/>
                <w:lang w:val="en-US" w:eastAsia="zh-CN" w:bidi="ar-SA"/>
              </w:rPr>
              <w:t xml:space="preserve">、钟楼区</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W w:w="1213" w:type="dxa"/>
            <w:vAlign w:val="center"/>
            <w:textDirection w:val="lrTb"/>
            <w:noWrap w:val="false"/>
          </w:tcPr>
          <w:p>
            <w:pPr>
              <w:pStyle w:val="1219"/>
              <w:jc w:val="center"/>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cs="Times New Roman"/>
                <w:b w:val="0"/>
                <w:bCs w:val="0"/>
                <w:color w:val="000000"/>
                <w:sz w:val="24"/>
                <w:szCs w:val="24"/>
                <w:highlight w:val="none"/>
                <w:lang w:val="en-US" w:eastAsia="zh-CN" w:bidi="ar-SA"/>
              </w:rPr>
              <w:t xml:space="preserve">406</w:t>
            </w:r>
            <w:r>
              <w:rPr>
                <w:rFonts w:ascii="Times New Roman" w:hAnsi="Times New Roman" w:eastAsia="宋体" w:cs="Times New Roman"/>
                <w:b w:val="0"/>
                <w:bCs w:val="0"/>
                <w:color w:val="000000"/>
                <w:sz w:val="24"/>
                <w:szCs w:val="24"/>
                <w:highlight w:val="none"/>
                <w:lang w:val="en-US" w:eastAsia="zh-CN" w:bidi="ar-SA"/>
              </w:rPr>
            </w:r>
            <w:r/>
          </w:p>
        </w:tc>
        <w:tc>
          <w:tcPr>
            <w:tcW w:w="1764" w:type="dxa"/>
            <w:vAlign w:val="center"/>
            <w:vMerge w:val="continue"/>
            <w:textDirection w:val="lrTb"/>
            <w:noWrap w:val="false"/>
          </w:tcPr>
          <w:p>
            <w:pPr>
              <w:pStyle w:val="1219"/>
              <w:jc w:val="center"/>
              <w:rPr>
                <w:rFonts w:hint="eastAsia" w:ascii="Times New Roman" w:hAnsi="Times New Roman" w:cs="Times New Roman"/>
                <w:b w:val="0"/>
                <w:bCs w:val="0"/>
                <w:color w:val="000000"/>
                <w:sz w:val="24"/>
                <w:szCs w:val="24"/>
                <w:highlight w:val="none"/>
                <w:lang w:val="en-US" w:eastAsia="zh-CN" w:bidi="ar-SA"/>
              </w:rPr>
            </w:pPr>
            <w:r>
              <w:rPr>
                <w:rFonts w:hint="eastAsia" w:ascii="Times New Roman" w:hAnsi="Times New Roman" w:cs="Times New Roman"/>
                <w:b w:val="0"/>
                <w:bCs w:val="0"/>
                <w:color w:val="000000"/>
                <w:sz w:val="24"/>
                <w:szCs w:val="24"/>
                <w:highlight w:val="none"/>
                <w:lang w:val="en-US" w:eastAsia="zh-CN" w:bidi="ar-SA"/>
              </w:rPr>
            </w:r>
            <w:r/>
          </w:p>
        </w:tc>
        <w:tc>
          <w:tcPr>
            <w:tcW w:w="2085" w:type="dxa"/>
            <w:vAlign w:val="center"/>
            <w:textDirection w:val="lrTb"/>
            <w:noWrap w:val="false"/>
          </w:tcPr>
          <w:p>
            <w:pPr>
              <w:pStyle w:val="1219"/>
              <w:jc w:val="center"/>
              <w:rPr>
                <w:rFonts w:ascii="Times New Roman" w:hAnsi="Times New Roman" w:eastAsia="宋体" w:cs="Times New Roman"/>
                <w:b w:val="0"/>
                <w:bCs w:val="0"/>
                <w:strike w:val="0"/>
                <w:color w:val="000000"/>
                <w:sz w:val="24"/>
                <w:szCs w:val="24"/>
                <w:highlight w:val="none"/>
                <w:lang w:val="en-US" w:eastAsia="zh-CN" w:bidi="ar-SA"/>
              </w:rPr>
            </w:pPr>
            <w:r>
              <w:rPr>
                <w:rFonts w:hint="eastAsia" w:ascii="Times New Roman" w:hAnsi="Times New Roman" w:cs="Times New Roman"/>
                <w:b w:val="0"/>
                <w:bCs w:val="0"/>
                <w:strike w:val="0"/>
                <w:color w:val="000000"/>
                <w:sz w:val="24"/>
                <w:szCs w:val="24"/>
                <w:highlight w:val="none"/>
                <w:lang w:val="en-US" w:eastAsia="zh-CN" w:bidi="ar-SA"/>
              </w:rPr>
              <w:t xml:space="preserve">23.86</w:t>
            </w:r>
            <w:r>
              <w:rPr>
                <w:rFonts w:hint="eastAsia" w:ascii="Times New Roman" w:hAnsi="Times New Roman" w:eastAsia="宋体" w:cs="Times New Roman"/>
                <w:b w:val="0"/>
                <w:bCs w:val="0"/>
                <w:strike w:val="0"/>
                <w:color w:val="000000"/>
                <w:sz w:val="24"/>
                <w:szCs w:val="24"/>
                <w:highlight w:val="none"/>
                <w:lang w:val="en-US" w:eastAsia="zh-CN" w:bidi="ar-SA"/>
              </w:rPr>
              <w:t xml:space="preserve">万元</w:t>
            </w:r>
            <w:r>
              <w:rPr>
                <w:rFonts w:ascii="Times New Roman" w:hAnsi="Times New Roman" w:eastAsia="宋体" w:cs="Times New Roman"/>
                <w:b w:val="0"/>
                <w:bCs w:val="0"/>
                <w:strike w:val="0"/>
                <w:color w:val="000000"/>
                <w:sz w:val="24"/>
                <w:szCs w:val="24"/>
                <w:highlight w:val="none"/>
                <w:lang w:val="en-US" w:eastAsia="zh-CN" w:bidi="ar-SA"/>
              </w:rPr>
            </w:r>
            <w:r/>
          </w:p>
        </w:tc>
      </w:tr>
    </w:tbl>
    <w:p>
      <w:pPr>
        <w:pStyle w:val="1135"/>
        <w:spacing w:line="360" w:lineRule="auto"/>
        <w:rPr>
          <w:sz w:val="24"/>
          <w:szCs w:val="24"/>
          <w:lang w:val="en-US" w:eastAsia="zh-CN"/>
        </w:rPr>
      </w:pPr>
      <w:r>
        <w:rPr>
          <w:rFonts w:hint="eastAsia" w:ascii="宋体" w:hAnsi="宋体" w:cs="宋体"/>
          <w:b w:val="0"/>
          <w:bCs w:val="0"/>
          <w:sz w:val="24"/>
          <w:szCs w:val="24"/>
          <w:highlight w:val="none"/>
          <w:lang w:val="en-US" w:eastAsia="zh-CN"/>
        </w:rPr>
        <w:t xml:space="preserve">具体要求详见采购需求。</w:t>
      </w:r>
      <w:r>
        <w:rPr>
          <w:sz w:val="24"/>
          <w:szCs w:val="24"/>
          <w:lang w:val="en-US" w:eastAsia="zh-CN"/>
        </w:rPr>
      </w:r>
      <w:r/>
    </w:p>
    <w:p>
      <w:pPr>
        <w:pStyle w:val="1135"/>
        <w:spacing w:line="360" w:lineRule="auto"/>
        <w:rPr>
          <w:rFonts w:hint="eastAsia" w:ascii="宋体" w:hAnsi="宋体" w:eastAsia="宋体" w:cs="宋体"/>
          <w:bCs/>
          <w:spacing w:val="2"/>
          <w:sz w:val="24"/>
          <w:szCs w:val="24"/>
          <w:highlight w:val="yellow"/>
          <w:lang w:val="en-US" w:eastAsia="zh-CN"/>
        </w:rPr>
      </w:pPr>
      <w:r>
        <w:rPr>
          <w:rFonts w:hint="eastAsia" w:ascii="宋体" w:hAnsi="宋体" w:eastAsia="宋体" w:cs="宋体"/>
          <w:b/>
          <w:bCs/>
          <w:sz w:val="24"/>
          <w:szCs w:val="24"/>
          <w:highlight w:val="none"/>
          <w:lang w:val="en-US" w:eastAsia="zh-CN"/>
        </w:rPr>
        <w:t xml:space="preserve">合同履行期限：</w:t>
      </w:r>
      <w:r>
        <w:rPr>
          <w:rFonts w:hint="eastAsia" w:eastAsia="宋体"/>
          <w:sz w:val="24"/>
          <w:szCs w:val="24"/>
          <w:highlight w:val="none"/>
          <w:lang w:val="en-US" w:eastAsia="zh-CN"/>
        </w:rPr>
        <w:t xml:space="preserve">合同签订之日起至2026年2 </w:t>
      </w:r>
      <w:r>
        <w:rPr>
          <w:rFonts w:hint="eastAsia"/>
          <w:sz w:val="24"/>
          <w:szCs w:val="24"/>
          <w:highlight w:val="none"/>
        </w:rPr>
        <w:t xml:space="preserve">月</w:t>
      </w:r>
      <w:r>
        <w:rPr>
          <w:rFonts w:hint="eastAsia"/>
          <w:sz w:val="24"/>
          <w:szCs w:val="24"/>
          <w:highlight w:val="none"/>
          <w:lang w:val="en-US" w:eastAsia="zh-CN"/>
        </w:rPr>
        <w:t xml:space="preserve"> 28 </w:t>
      </w:r>
      <w:r>
        <w:rPr>
          <w:rFonts w:hint="eastAsia"/>
          <w:sz w:val="24"/>
          <w:szCs w:val="24"/>
          <w:highlight w:val="none"/>
        </w:rPr>
        <w:t xml:space="preserve">日</w:t>
      </w:r>
      <w:r>
        <w:rPr>
          <w:rFonts w:hint="eastAsia" w:ascii="宋体" w:hAnsi="宋体" w:eastAsia="宋体" w:cs="宋体"/>
          <w:bCs/>
          <w:spacing w:val="2"/>
          <w:sz w:val="24"/>
          <w:szCs w:val="24"/>
          <w:highlight w:val="yellow"/>
          <w:lang w:val="en-US" w:eastAsia="zh-CN"/>
        </w:rPr>
      </w:r>
      <w:r/>
    </w:p>
    <w:p>
      <w:pPr>
        <w:pStyle w:val="1135"/>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二、申请人的资格要求：</w:t>
      </w:r>
      <w:r>
        <w:rPr>
          <w:rFonts w:hint="eastAsia" w:ascii="宋体" w:hAnsi="宋体" w:cs="宋体"/>
          <w:b/>
          <w:bCs/>
          <w:sz w:val="24"/>
          <w:szCs w:val="24"/>
          <w:highlight w:val="none"/>
        </w:rPr>
      </w:r>
      <w:r/>
    </w:p>
    <w:p>
      <w:pPr>
        <w:pStyle w:val="113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rPr>
          <w:rFonts w:hint="eastAsia" w:ascii="宋体" w:hAnsi="宋体" w:cs="宋体"/>
          <w:sz w:val="24"/>
          <w:szCs w:val="24"/>
          <w:highlight w:val="none"/>
        </w:rPr>
      </w:r>
      <w:r/>
    </w:p>
    <w:p>
      <w:pPr>
        <w:pStyle w:val="113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2.落实政府采购政策需满足的资格要求：</w:t>
      </w:r>
      <w:r>
        <w:rPr>
          <w:rFonts w:hint="eastAsia" w:ascii="宋体" w:hAnsi="宋体" w:cs="宋体"/>
          <w:sz w:val="24"/>
          <w:szCs w:val="24"/>
          <w:highlight w:val="none"/>
        </w:rPr>
      </w:r>
      <w:r/>
    </w:p>
    <w:p>
      <w:pPr>
        <w:pStyle w:val="113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2.1中小企业政策</w:t>
      </w:r>
      <w:r>
        <w:rPr>
          <w:rFonts w:hint="eastAsia" w:ascii="宋体" w:hAnsi="宋体" w:cs="宋体"/>
          <w:sz w:val="24"/>
          <w:szCs w:val="24"/>
          <w:highlight w:val="none"/>
        </w:rPr>
      </w:r>
      <w:r/>
    </w:p>
    <w:p>
      <w:pPr>
        <w:pStyle w:val="113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本项目不专门面向中小企业预留采购份额。</w:t>
      </w:r>
      <w:r>
        <w:rPr>
          <w:rFonts w:hint="eastAsia" w:ascii="宋体" w:hAnsi="宋体" w:cs="宋体"/>
          <w:sz w:val="24"/>
          <w:szCs w:val="24"/>
          <w:highlight w:val="none"/>
        </w:rPr>
      </w:r>
      <w:r/>
    </w:p>
    <w:p>
      <w:pPr>
        <w:pStyle w:val="113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 其它落实政府采购政策的资格要求（如有）：无。</w:t>
      </w:r>
      <w:r>
        <w:rPr>
          <w:rFonts w:hint="eastAsia" w:ascii="宋体" w:hAnsi="宋体" w:cs="宋体"/>
          <w:sz w:val="24"/>
          <w:szCs w:val="24"/>
          <w:highlight w:val="none"/>
        </w:rPr>
      </w:r>
      <w:r/>
    </w:p>
    <w:p>
      <w:pPr>
        <w:pStyle w:val="113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3.本项目的特定资格要求：</w:t>
      </w:r>
      <w:r>
        <w:rPr>
          <w:rFonts w:hint="eastAsia" w:ascii="宋体" w:hAnsi="宋体" w:cs="宋体"/>
          <w:sz w:val="24"/>
          <w:szCs w:val="24"/>
          <w:highlight w:val="none"/>
        </w:rPr>
      </w:r>
      <w:r/>
    </w:p>
    <w:p>
      <w:pPr>
        <w:pStyle w:val="113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3.1未被“信用中国”网站（WWW.creditchina.gov.cn</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中国政府采购网”网站（www.ccgp.gov.cn）列入失信被执行人、重大税收违法案件当事人名单、政府采购严重失信行为记录名单；</w:t>
      </w:r>
      <w:r>
        <w:rPr>
          <w:rFonts w:hint="eastAsia" w:ascii="宋体" w:hAnsi="宋体" w:cs="宋体"/>
          <w:sz w:val="24"/>
          <w:szCs w:val="24"/>
          <w:highlight w:val="none"/>
        </w:rPr>
      </w:r>
      <w:r/>
    </w:p>
    <w:p>
      <w:pPr>
        <w:pStyle w:val="1135"/>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135"/>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3.3本项目不接受联合体投标，投标单位成交后不允许转包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135"/>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3.4本项目是否接受分支机构参与</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135"/>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3.5本项目是否属于政府购买服务：</w:t>
      </w:r>
      <w:r>
        <w:rPr>
          <w:rFonts w:hint="eastAsia" w:ascii="宋体" w:hAnsi="宋体" w:cs="宋体"/>
          <w:bCs/>
          <w:spacing w:val="2"/>
          <w:sz w:val="24"/>
          <w:szCs w:val="24"/>
          <w:highlight w:val="none"/>
          <w:lang w:val="en-US" w:eastAsia="zh-CN"/>
        </w:rPr>
        <w:t xml:space="preserve">否</w:t>
      </w:r>
      <w:r>
        <w:rPr>
          <w:rFonts w:hint="eastAsia" w:ascii="宋体" w:hAnsi="宋体" w:cs="宋体"/>
          <w:bCs/>
          <w:spacing w:val="2"/>
          <w:sz w:val="24"/>
          <w:szCs w:val="24"/>
          <w:highlight w:val="none"/>
          <w:lang w:eastAsia="zh-CN"/>
        </w:rPr>
        <w:t xml:space="preserve">；</w:t>
      </w:r>
      <w:r>
        <w:rPr>
          <w:rFonts w:hint="eastAsia" w:ascii="宋体" w:hAnsi="宋体" w:eastAsia="宋体" w:cs="宋体"/>
          <w:sz w:val="24"/>
          <w:szCs w:val="24"/>
          <w:highlight w:val="none"/>
          <w:lang w:eastAsia="zh-CN"/>
        </w:rPr>
      </w:r>
      <w:r/>
    </w:p>
    <w:p>
      <w:pPr>
        <w:pStyle w:val="1135"/>
        <w:spacing w:line="360" w:lineRule="auto"/>
        <w:rPr>
          <w:rFonts w:hint="eastAsia" w:ascii="宋体" w:hAnsi="宋体" w:eastAsia="宋体" w:cs="宋体"/>
          <w:sz w:val="24"/>
          <w:szCs w:val="24"/>
          <w:lang w:val="en-US" w:eastAsia="zh-CN"/>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其他特定资格要求：</w:t>
      </w:r>
      <w:r>
        <w:rPr>
          <w:rFonts w:hint="eastAsia" w:ascii="宋体" w:hAnsi="宋体" w:cs="宋体"/>
          <w:sz w:val="24"/>
          <w:szCs w:val="24"/>
          <w:highlight w:val="none"/>
          <w:lang w:val="en-US" w:eastAsia="zh-CN"/>
        </w:rPr>
        <w:t xml:space="preserve">无。</w:t>
      </w:r>
      <w:r>
        <w:rPr>
          <w:rFonts w:hint="eastAsia" w:ascii="宋体" w:hAnsi="宋体" w:eastAsia="宋体" w:cs="宋体"/>
          <w:sz w:val="24"/>
          <w:szCs w:val="24"/>
          <w:lang w:val="en-US" w:eastAsia="zh-CN"/>
        </w:rPr>
      </w:r>
      <w:r/>
    </w:p>
    <w:p>
      <w:pPr>
        <w:pStyle w:val="1137"/>
        <w:jc w:val="left"/>
        <w:spacing w:before="0" w:line="360" w:lineRule="auto"/>
        <w:widowControl/>
        <w:rPr>
          <w:rFonts w:hint="eastAsia" w:ascii="Times New Roman" w:hAnsi="Times New Roman" w:eastAsia="宋体"/>
          <w:bCs/>
          <w:sz w:val="24"/>
          <w:szCs w:val="24"/>
        </w:rPr>
      </w:pPr>
      <w:r/>
      <w:bookmarkStart w:id="14" w:name="_Toc35393792"/>
      <w:r/>
      <w:bookmarkStart w:id="15" w:name="_Toc35393623"/>
      <w:r>
        <w:rPr>
          <w:rFonts w:hint="eastAsia" w:ascii="Times New Roman" w:hAnsi="Times New Roman" w:eastAsia="宋体"/>
          <w:bCs/>
          <w:sz w:val="24"/>
          <w:szCs w:val="24"/>
        </w:rPr>
        <w:t xml:space="preserve">三、获取采购文件</w:t>
      </w:r>
      <w:bookmarkEnd w:id="14"/>
      <w:r/>
      <w:bookmarkEnd w:id="15"/>
      <w:r>
        <w:rPr>
          <w:rFonts w:hint="eastAsia" w:ascii="Times New Roman" w:hAnsi="Times New Roman" w:eastAsia="宋体"/>
          <w:bCs/>
          <w:sz w:val="24"/>
          <w:szCs w:val="24"/>
        </w:rPr>
      </w:r>
      <w:r/>
    </w:p>
    <w:p>
      <w:pPr>
        <w:pStyle w:val="1135"/>
        <w:spacing w:line="360" w:lineRule="auto"/>
        <w:rPr>
          <w:rFonts w:hint="eastAsia" w:ascii="Times New Roman" w:hAnsi="Times New Roman" w:eastAsia="宋体" w:cs="Times New Roman"/>
          <w:sz w:val="24"/>
          <w:szCs w:val="24"/>
        </w:rPr>
      </w:pPr>
      <w:r>
        <w:rPr>
          <w:rFonts w:hint="eastAsia"/>
          <w:sz w:val="24"/>
          <w:szCs w:val="24"/>
        </w:rPr>
        <w:t xml:space="preserve">1.时间：</w:t>
      </w:r>
      <w:r>
        <w:rPr>
          <w:rFonts w:hint="eastAsia" w:ascii="Times New Roman" w:hAnsi="Times New Roman" w:eastAsia="宋体" w:cs="Times New Roman"/>
          <w:sz w:val="24"/>
          <w:szCs w:val="24"/>
          <w:lang w:eastAsia="zh-CN"/>
        </w:rPr>
        <w:t xml:space="preserve">2025年</w:t>
      </w:r>
      <w:r>
        <w:rPr>
          <w:rFonts w:hint="eastAsia" w:ascii="Times New Roman" w:hAnsi="Times New Roman" w:eastAsia="宋体" w:cs="Times New Roman"/>
          <w:sz w:val="24"/>
          <w:szCs w:val="24"/>
          <w:lang w:val="en-US" w:eastAsia="zh-CN"/>
        </w:rPr>
        <w:t xml:space="preserve">1</w:t>
      </w:r>
      <w:r>
        <w:rPr>
          <w:rFonts w:hint="eastAsia" w:cs="Times New Roman"/>
          <w:sz w:val="24"/>
          <w:szCs w:val="24"/>
          <w:lang w:val="en-US" w:eastAsia="zh-CN"/>
        </w:rPr>
        <w:t xml:space="preserve">1</w:t>
      </w:r>
      <w:r>
        <w:rPr>
          <w:rFonts w:hint="eastAsia" w:ascii="Times New Roman" w:hAnsi="Times New Roman" w:eastAsia="宋体" w:cs="Times New Roman"/>
          <w:sz w:val="24"/>
          <w:szCs w:val="24"/>
        </w:rPr>
        <w:t xml:space="preserve">月</w:t>
      </w:r>
      <w:r>
        <w:rPr>
          <w:rFonts w:hint="eastAsia" w:cs="Times New Roman"/>
          <w:sz w:val="24"/>
          <w:szCs w:val="24"/>
          <w:lang w:val="en-US" w:eastAsia="zh-CN"/>
        </w:rPr>
        <w:t xml:space="preserve">14</w:t>
      </w:r>
      <w:r>
        <w:rPr>
          <w:rFonts w:hint="eastAsia" w:ascii="Times New Roman" w:hAnsi="Times New Roman" w:eastAsia="宋体" w:cs="Times New Roman"/>
          <w:sz w:val="24"/>
          <w:szCs w:val="24"/>
        </w:rPr>
        <w:t xml:space="preserve">日 至</w:t>
      </w:r>
      <w:r>
        <w:rPr>
          <w:rFonts w:hint="eastAsia" w:ascii="Times New Roman" w:hAnsi="Times New Roman" w:eastAsia="宋体" w:cs="Times New Roman"/>
          <w:sz w:val="24"/>
          <w:szCs w:val="24"/>
          <w:lang w:eastAsia="zh-CN"/>
        </w:rPr>
        <w:t xml:space="preserve">2025年</w:t>
      </w:r>
      <w:r>
        <w:rPr>
          <w:rFonts w:hint="eastAsia" w:ascii="Times New Roman" w:hAnsi="Times New Roman" w:eastAsia="宋体" w:cs="Times New Roman"/>
          <w:sz w:val="24"/>
          <w:szCs w:val="24"/>
          <w:lang w:val="en-US" w:eastAsia="zh-CN"/>
        </w:rPr>
        <w:t xml:space="preserve">1</w:t>
      </w:r>
      <w:r>
        <w:rPr>
          <w:rFonts w:hint="eastAsia" w:cs="Times New Roman"/>
          <w:sz w:val="24"/>
          <w:szCs w:val="24"/>
          <w:lang w:val="en-US" w:eastAsia="zh-CN"/>
        </w:rPr>
        <w:t xml:space="preserve">1</w:t>
      </w:r>
      <w:r>
        <w:rPr>
          <w:rFonts w:hint="eastAsia" w:ascii="Times New Roman" w:hAnsi="Times New Roman" w:eastAsia="宋体" w:cs="Times New Roman"/>
          <w:sz w:val="24"/>
          <w:szCs w:val="24"/>
        </w:rPr>
        <w:t xml:space="preserve">月</w:t>
      </w:r>
      <w:r>
        <w:rPr>
          <w:rFonts w:hint="eastAsia" w:cs="Times New Roman"/>
          <w:sz w:val="24"/>
          <w:szCs w:val="24"/>
          <w:lang w:val="en-US" w:eastAsia="zh-CN"/>
        </w:rPr>
        <w:t xml:space="preserve">20</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r>
      <w:r/>
    </w:p>
    <w:p>
      <w:pPr>
        <w:pStyle w:val="1135"/>
        <w:spacing w:line="360" w:lineRule="auto"/>
        <w:rPr>
          <w:rFonts w:hint="eastAsia"/>
          <w:sz w:val="24"/>
          <w:szCs w:val="24"/>
        </w:rPr>
      </w:pPr>
      <w:r>
        <w:rPr>
          <w:rFonts w:hint="eastAsia"/>
          <w:sz w:val="24"/>
          <w:szCs w:val="24"/>
        </w:rPr>
        <w:t xml:space="preserve">2.地点：</w:t>
      </w:r>
      <w:r>
        <w:rPr>
          <w:rFonts w:hint="eastAsia" w:ascii="Times New Roman" w:hAnsi="Times New Roman" w:eastAsia="宋体" w:cs="Times New Roman"/>
          <w:sz w:val="24"/>
          <w:szCs w:val="24"/>
          <w:lang w:val="en-US" w:eastAsia="zh-CN"/>
        </w:rPr>
        <w:t xml:space="preserve">“苏采云”政府采购一体化平台</w:t>
      </w:r>
      <w:r>
        <w:rPr>
          <w:rFonts w:hint="eastAsia"/>
          <w:sz w:val="24"/>
          <w:szCs w:val="24"/>
        </w:rPr>
      </w:r>
      <w:r/>
    </w:p>
    <w:p>
      <w:pPr>
        <w:pStyle w:val="1135"/>
        <w:jc w:val="left"/>
        <w:spacing w:line="360" w:lineRule="auto"/>
        <w:widowControl/>
        <w:rPr>
          <w:rFonts w:hint="eastAsia"/>
          <w:sz w:val="24"/>
          <w:szCs w:val="24"/>
        </w:rPr>
      </w:pPr>
      <w:r>
        <w:rPr>
          <w:rFonts w:hint="eastAsia"/>
          <w:sz w:val="24"/>
          <w:szCs w:val="24"/>
        </w:rPr>
        <w:t xml:space="preserve">3.方式：供应商持CA数字认证证书登录</w:t>
      </w:r>
      <w:r>
        <w:rPr>
          <w:rFonts w:hint="eastAsia" w:ascii="Times New Roman" w:hAnsi="Times New Roman" w:eastAsia="宋体" w:cs="Times New Roman"/>
          <w:sz w:val="24"/>
          <w:szCs w:val="24"/>
          <w:lang w:val="en-US" w:eastAsia="zh-CN"/>
        </w:rPr>
        <w:t xml:space="preserve">“苏采云”政府采购一体化平台</w:t>
      </w:r>
      <w:r>
        <w:rPr>
          <w:rFonts w:hint="eastAsia"/>
          <w:sz w:val="24"/>
          <w:szCs w:val="24"/>
        </w:rPr>
        <w:t xml:space="preserve">（</w:t>
      </w:r>
      <w:r>
        <w:rPr>
          <w:rFonts w:hint="eastAsia" w:ascii="宋体" w:hAnsi="宋体" w:cs="宋体"/>
          <w:sz w:val="24"/>
          <w:szCs w:val="24"/>
        </w:rPr>
        <w:t xml:space="preserve">http://jszfcg.jsczt.cn/jszc/login</w:t>
      </w:r>
      <w:r>
        <w:rPr>
          <w:rFonts w:hint="eastAsia"/>
          <w:sz w:val="24"/>
          <w:szCs w:val="24"/>
        </w:rPr>
        <w:t xml:space="preserve">）获取电子版</w:t>
      </w:r>
      <w:r>
        <w:rPr>
          <w:rFonts w:hint="eastAsia"/>
          <w:sz w:val="24"/>
          <w:szCs w:val="24"/>
          <w:lang w:val="en-US" w:eastAsia="zh-CN"/>
        </w:rPr>
        <w:t xml:space="preserve">招标</w:t>
      </w:r>
      <w:r>
        <w:rPr>
          <w:rFonts w:hint="eastAsia"/>
          <w:sz w:val="24"/>
          <w:szCs w:val="24"/>
        </w:rPr>
        <w:t xml:space="preserve">文件。</w:t>
      </w:r>
      <w:r>
        <w:rPr>
          <w:rFonts w:hint="eastAsia"/>
          <w:sz w:val="24"/>
          <w:szCs w:val="24"/>
        </w:rPr>
      </w:r>
      <w:r/>
    </w:p>
    <w:p>
      <w:pPr>
        <w:pStyle w:val="1135"/>
        <w:jc w:val="left"/>
        <w:spacing w:line="360" w:lineRule="auto"/>
        <w:widowControl/>
        <w:rPr>
          <w:rFonts w:hint="eastAsia"/>
          <w:sz w:val="24"/>
          <w:szCs w:val="24"/>
        </w:rPr>
      </w:pPr>
      <w:r>
        <w:rPr>
          <w:rFonts w:hint="eastAsia"/>
          <w:sz w:val="24"/>
          <w:szCs w:val="24"/>
        </w:rPr>
        <w:t xml:space="preserve">4.售价：0元。</w:t>
      </w:r>
      <w:r>
        <w:rPr>
          <w:rFonts w:hint="eastAsia"/>
          <w:sz w:val="24"/>
          <w:szCs w:val="24"/>
        </w:rPr>
      </w:r>
      <w:r/>
    </w:p>
    <w:p>
      <w:pPr>
        <w:pStyle w:val="1135"/>
        <w:spacing w:line="360" w:lineRule="auto"/>
        <w:rPr>
          <w:rFonts w:hint="eastAsia"/>
          <w:b/>
          <w:bCs/>
          <w:sz w:val="24"/>
          <w:szCs w:val="24"/>
        </w:rPr>
      </w:pPr>
      <w:r/>
      <w:bookmarkStart w:id="16" w:name="_Toc35393793"/>
      <w:r>
        <w:rPr>
          <w:rFonts w:hint="eastAsia"/>
          <w:b/>
          <w:bCs/>
          <w:sz w:val="24"/>
          <w:szCs w:val="24"/>
        </w:rPr>
        <w:t xml:space="preserve">四、响应文件提交</w:t>
      </w:r>
      <w:r>
        <w:rPr>
          <w:rFonts w:hint="eastAsia"/>
          <w:b/>
          <w:bCs/>
          <w:sz w:val="24"/>
          <w:szCs w:val="24"/>
        </w:rPr>
      </w:r>
      <w:r/>
    </w:p>
    <w:p>
      <w:pPr>
        <w:pStyle w:val="1135"/>
        <w:spacing w:line="360" w:lineRule="auto"/>
        <w:rPr>
          <w:rFonts w:hint="eastAsia"/>
          <w:sz w:val="24"/>
          <w:szCs w:val="24"/>
        </w:rPr>
      </w:pPr>
      <w:r>
        <w:rPr>
          <w:rFonts w:hint="eastAsia"/>
          <w:sz w:val="24"/>
          <w:szCs w:val="24"/>
        </w:rPr>
        <w:t xml:space="preserve">截止时间：</w:t>
      </w:r>
      <w:bookmarkEnd w:id="16"/>
      <w:r/>
      <w:bookmarkStart w:id="17" w:name="XMTBJSR_1"/>
      <w:r>
        <w:rPr>
          <w:rFonts w:hint="eastAsia"/>
          <w:sz w:val="24"/>
          <w:szCs w:val="24"/>
          <w:lang w:eastAsia="zh-CN"/>
        </w:rPr>
        <w:t xml:space="preserve">2025年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24</w:t>
      </w:r>
      <w:r>
        <w:rPr>
          <w:rFonts w:hint="eastAsia"/>
          <w:sz w:val="24"/>
          <w:szCs w:val="24"/>
        </w:rPr>
        <w:t xml:space="preserve">日 </w:t>
      </w:r>
      <w:r>
        <w:rPr>
          <w:rFonts w:hint="eastAsia"/>
          <w:sz w:val="24"/>
          <w:szCs w:val="24"/>
          <w:lang w:val="en-US" w:eastAsia="zh-CN"/>
        </w:rPr>
        <w:t xml:space="preserve">9</w:t>
      </w:r>
      <w:r>
        <w:rPr>
          <w:rFonts w:hint="eastAsia"/>
          <w:sz w:val="24"/>
          <w:szCs w:val="24"/>
        </w:rPr>
        <w:t xml:space="preserve">点</w:t>
      </w:r>
      <w:r>
        <w:rPr>
          <w:rFonts w:hint="eastAsia"/>
          <w:sz w:val="24"/>
          <w:szCs w:val="24"/>
          <w:lang w:val="en-US" w:eastAsia="zh-CN"/>
        </w:rPr>
        <w:t xml:space="preserve">30</w:t>
      </w:r>
      <w:r>
        <w:rPr>
          <w:rFonts w:hint="eastAsia"/>
          <w:sz w:val="24"/>
          <w:szCs w:val="24"/>
        </w:rPr>
        <w:t xml:space="preserve">分（北京时间）</w:t>
      </w:r>
      <w:r>
        <w:rPr>
          <w:rFonts w:hint="eastAsia"/>
          <w:sz w:val="24"/>
          <w:szCs w:val="24"/>
        </w:rPr>
      </w:r>
      <w:r/>
    </w:p>
    <w:p>
      <w:pPr>
        <w:pStyle w:val="1135"/>
        <w:spacing w:line="360" w:lineRule="auto"/>
        <w:rPr>
          <w:rFonts w:hint="eastAsia"/>
          <w:sz w:val="24"/>
          <w:szCs w:val="24"/>
        </w:rPr>
      </w:pPr>
      <w:r>
        <w:rPr>
          <w:rFonts w:hint="eastAsia"/>
          <w:sz w:val="24"/>
          <w:szCs w:val="24"/>
        </w:rPr>
        <w:t xml:space="preserve">地点：本项目采用不见面交易方式，无需到现场提交，供应商登录</w:t>
      </w:r>
      <w:r>
        <w:rPr>
          <w:rFonts w:hint="eastAsia" w:ascii="Times New Roman" w:hAnsi="Times New Roman" w:eastAsia="宋体" w:cs="Times New Roman"/>
          <w:sz w:val="24"/>
          <w:szCs w:val="24"/>
          <w:lang w:val="en-US" w:eastAsia="zh-CN"/>
        </w:rPr>
        <w:t xml:space="preserve">“苏采云”政府采购一体化平台</w:t>
      </w:r>
      <w:r>
        <w:rPr>
          <w:rFonts w:hint="eastAsia"/>
          <w:sz w:val="24"/>
          <w:szCs w:val="24"/>
        </w:rPr>
        <w:t xml:space="preserve">供应商端，通过系统在线提交电子</w:t>
      </w:r>
      <w:r>
        <w:rPr>
          <w:rFonts w:hint="eastAsia"/>
          <w:sz w:val="24"/>
          <w:szCs w:val="24"/>
          <w:lang w:val="en-US" w:eastAsia="zh-CN"/>
        </w:rPr>
        <w:t xml:space="preserve">投标</w:t>
      </w:r>
      <w:r>
        <w:rPr>
          <w:rFonts w:hint="eastAsia"/>
          <w:sz w:val="24"/>
          <w:szCs w:val="24"/>
        </w:rPr>
        <w:t xml:space="preserve">文件</w:t>
      </w:r>
      <w:r>
        <w:rPr>
          <w:rFonts w:hint="eastAsia"/>
          <w:sz w:val="24"/>
          <w:szCs w:val="24"/>
        </w:rPr>
      </w:r>
      <w:r/>
    </w:p>
    <w:p>
      <w:pPr>
        <w:pStyle w:val="1135"/>
        <w:spacing w:line="360" w:lineRule="auto"/>
        <w:rPr>
          <w:rFonts w:hint="eastAsia"/>
          <w:b/>
          <w:bCs/>
          <w:sz w:val="24"/>
          <w:szCs w:val="24"/>
        </w:rPr>
      </w:pPr>
      <w:r>
        <w:rPr>
          <w:rFonts w:hint="eastAsia"/>
          <w:b/>
          <w:bCs/>
          <w:sz w:val="24"/>
          <w:szCs w:val="24"/>
        </w:rPr>
        <w:t xml:space="preserve">五、开启</w:t>
      </w:r>
      <w:r>
        <w:rPr>
          <w:rFonts w:hint="eastAsia"/>
          <w:b/>
          <w:bCs/>
          <w:sz w:val="24"/>
          <w:szCs w:val="24"/>
        </w:rPr>
      </w:r>
      <w:r/>
    </w:p>
    <w:p>
      <w:pPr>
        <w:pStyle w:val="1135"/>
        <w:spacing w:line="360" w:lineRule="auto"/>
        <w:rPr>
          <w:rFonts w:hint="eastAsia"/>
          <w:sz w:val="24"/>
          <w:szCs w:val="24"/>
        </w:rPr>
      </w:pPr>
      <w:r>
        <w:rPr>
          <w:rFonts w:hint="eastAsia"/>
          <w:sz w:val="24"/>
          <w:szCs w:val="24"/>
        </w:rPr>
        <w:t xml:space="preserve">时间：</w:t>
      </w:r>
      <w:bookmarkEnd w:id="17"/>
      <w:r/>
      <w:bookmarkStart w:id="18" w:name="XMTBJSR_2"/>
      <w:r>
        <w:rPr>
          <w:rFonts w:hint="eastAsia"/>
          <w:sz w:val="24"/>
          <w:szCs w:val="24"/>
          <w:lang w:eastAsia="zh-CN"/>
        </w:rPr>
        <w:t xml:space="preserve">2025年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24</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点</w:t>
      </w:r>
      <w:r>
        <w:rPr>
          <w:rFonts w:hint="eastAsia"/>
          <w:sz w:val="24"/>
          <w:szCs w:val="24"/>
          <w:lang w:val="en-US" w:eastAsia="zh-CN"/>
        </w:rPr>
        <w:t xml:space="preserve">30</w:t>
      </w:r>
      <w:r>
        <w:rPr>
          <w:rFonts w:hint="eastAsia"/>
          <w:sz w:val="24"/>
          <w:szCs w:val="24"/>
        </w:rPr>
        <w:t xml:space="preserve">分（北京时间）</w:t>
      </w:r>
      <w:r>
        <w:rPr>
          <w:rFonts w:hint="eastAsia"/>
          <w:sz w:val="24"/>
          <w:szCs w:val="24"/>
        </w:rPr>
      </w:r>
      <w:r/>
    </w:p>
    <w:p>
      <w:pPr>
        <w:pStyle w:val="1135"/>
        <w:spacing w:line="360" w:lineRule="auto"/>
        <w:rPr>
          <w:rFonts w:hint="eastAsia" w:ascii="Times New Roman" w:hAnsi="Times New Roman" w:eastAsia="宋体" w:cs="Times New Roman"/>
          <w:sz w:val="24"/>
          <w:szCs w:val="24"/>
        </w:rPr>
      </w:pPr>
      <w:r>
        <w:rPr>
          <w:rFonts w:hint="eastAsia"/>
          <w:sz w:val="24"/>
          <w:szCs w:val="24"/>
        </w:rPr>
        <w:t xml:space="preserve">地点：本项目采用不见面交易方式，无需到现场提交</w:t>
      </w:r>
      <w:r>
        <w:rPr>
          <w:rFonts w:hint="eastAsia" w:ascii="Times New Roman" w:hAnsi="Times New Roman" w:eastAsia="宋体" w:cs="Times New Roman"/>
          <w:sz w:val="24"/>
          <w:szCs w:val="24"/>
        </w:rPr>
        <w:t xml:space="preserve">，供应商登录“苏采云”政府采购交易系统网上开标大厅，通过系统在线解密电子</w:t>
      </w:r>
      <w:r>
        <w:rPr>
          <w:rFonts w:hint="eastAsia" w:ascii="Times New Roman" w:hAnsi="Times New Roman" w:eastAsia="宋体" w:cs="Times New Roman"/>
          <w:sz w:val="24"/>
          <w:szCs w:val="24"/>
          <w:lang w:val="en-US" w:eastAsia="zh-CN"/>
        </w:rPr>
        <w:t xml:space="preserve">投标</w:t>
      </w:r>
      <w:r>
        <w:rPr>
          <w:rFonts w:hint="eastAsia" w:ascii="Times New Roman" w:hAnsi="Times New Roman" w:eastAsia="宋体" w:cs="Times New Roman"/>
          <w:sz w:val="24"/>
          <w:szCs w:val="24"/>
        </w:rPr>
        <w:t xml:space="preserve">文件</w:t>
      </w:r>
      <w:bookmarkEnd w:id="18"/>
      <w:r>
        <w:rPr>
          <w:rFonts w:hint="eastAsia" w:ascii="Times New Roman" w:hAnsi="Times New Roman" w:eastAsia="宋体" w:cs="Times New Roman"/>
          <w:sz w:val="24"/>
          <w:szCs w:val="24"/>
        </w:rPr>
      </w:r>
      <w:r/>
    </w:p>
    <w:p>
      <w:pPr>
        <w:pStyle w:val="1137"/>
        <w:jc w:val="left"/>
        <w:spacing w:before="0" w:line="360" w:lineRule="auto"/>
        <w:rPr>
          <w:rFonts w:hint="eastAsia" w:ascii="Times New Roman" w:hAnsi="Times New Roman" w:eastAsia="宋体"/>
          <w:bCs/>
          <w:sz w:val="24"/>
          <w:szCs w:val="24"/>
        </w:rPr>
      </w:pPr>
      <w:r/>
      <w:bookmarkStart w:id="19" w:name="_Toc35393625"/>
      <w:r/>
      <w:bookmarkStart w:id="20" w:name="_Toc28359084"/>
      <w:r/>
      <w:bookmarkStart w:id="21" w:name="_Toc28359007"/>
      <w:r/>
      <w:bookmarkStart w:id="22" w:name="_Toc35393794"/>
      <w:r>
        <w:rPr>
          <w:rFonts w:hint="eastAsia" w:ascii="Times New Roman" w:hAnsi="Times New Roman" w:eastAsia="宋体"/>
          <w:bCs/>
          <w:sz w:val="24"/>
          <w:szCs w:val="24"/>
        </w:rPr>
        <w:t xml:space="preserve">六、公告期限</w:t>
      </w:r>
      <w:bookmarkEnd w:id="19"/>
      <w:r/>
      <w:bookmarkEnd w:id="20"/>
      <w:r/>
      <w:bookmarkEnd w:id="21"/>
      <w:r/>
      <w:bookmarkEnd w:id="22"/>
      <w:r>
        <w:rPr>
          <w:rFonts w:hint="eastAsia" w:ascii="Times New Roman" w:hAnsi="Times New Roman" w:eastAsia="宋体"/>
          <w:bCs/>
          <w:sz w:val="24"/>
          <w:szCs w:val="24"/>
        </w:rPr>
      </w:r>
      <w:r/>
    </w:p>
    <w:p>
      <w:pPr>
        <w:pStyle w:val="1135"/>
        <w:spacing w:line="360" w:lineRule="auto"/>
        <w:rPr>
          <w:rFonts w:hint="eastAsia"/>
          <w:sz w:val="24"/>
          <w:szCs w:val="24"/>
        </w:rPr>
      </w:pPr>
      <w:r>
        <w:rPr>
          <w:rFonts w:hint="eastAsia"/>
          <w:sz w:val="24"/>
          <w:szCs w:val="24"/>
        </w:rPr>
        <w:t xml:space="preserve">自本公告发布之日起</w:t>
      </w:r>
      <w:r>
        <w:rPr>
          <w:rFonts w:hint="eastAsia"/>
          <w:sz w:val="24"/>
          <w:szCs w:val="24"/>
          <w:lang w:val="en-US" w:eastAsia="zh-CN"/>
        </w:rPr>
        <w:t xml:space="preserve">3</w:t>
      </w:r>
      <w:r>
        <w:rPr>
          <w:rFonts w:hint="eastAsia"/>
          <w:sz w:val="24"/>
          <w:szCs w:val="24"/>
        </w:rPr>
        <w:t xml:space="preserve">个工作日。</w:t>
      </w:r>
      <w:r>
        <w:rPr>
          <w:rFonts w:hint="eastAsia"/>
          <w:sz w:val="24"/>
          <w:szCs w:val="24"/>
        </w:rPr>
      </w:r>
      <w:r/>
    </w:p>
    <w:p>
      <w:pPr>
        <w:pStyle w:val="1135"/>
        <w:spacing w:line="360" w:lineRule="auto"/>
        <w:rPr>
          <w:rFonts w:hint="eastAsia" w:ascii="宋体" w:hAnsi="宋体" w:cs="宋体"/>
          <w:sz w:val="24"/>
          <w:szCs w:val="24"/>
        </w:rPr>
      </w:pPr>
      <w:r>
        <w:rPr>
          <w:rFonts w:hint="eastAsia" w:cs="宋体"/>
          <w:b/>
          <w:spacing w:val="2"/>
          <w:sz w:val="24"/>
          <w:szCs w:val="24"/>
        </w:rPr>
        <w:t xml:space="preserve">七、其他补充事宜</w:t>
      </w:r>
      <w:r>
        <w:rPr>
          <w:rFonts w:hint="eastAsia" w:ascii="宋体" w:hAnsi="宋体" w:cs="宋体"/>
          <w:sz w:val="24"/>
          <w:szCs w:val="24"/>
        </w:rPr>
      </w:r>
      <w:r/>
    </w:p>
    <w:p>
      <w:pPr>
        <w:pStyle w:val="1135"/>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1.本项目采用不见面交易方式，请供应商认真学习常州市政府采购网发布的相关操作手册，办理CA认证证书、进行</w:t>
      </w:r>
      <w:r>
        <w:rPr>
          <w:rFonts w:hint="eastAsia" w:ascii="Times New Roman" w:hAnsi="Times New Roman" w:eastAsia="宋体" w:cs="Times New Roman"/>
          <w:sz w:val="24"/>
          <w:szCs w:val="24"/>
          <w:lang w:val="en-US" w:eastAsia="zh-CN"/>
        </w:rPr>
        <w:t xml:space="preserve">“苏采云”政府采购一体化平台</w:t>
      </w:r>
      <w:r>
        <w:rPr>
          <w:rFonts w:hint="eastAsia" w:ascii="Times New Roman" w:hAnsi="Times New Roman" w:eastAsia="宋体" w:cs="Times New Roman"/>
          <w:sz w:val="24"/>
          <w:szCs w:val="24"/>
        </w:rPr>
        <w:t xml:space="preserve">注册绑定，并认真核实数字认证证书情况确认是否符合本项目电子化采购流程要求</w:t>
      </w:r>
      <w:r>
        <w:rPr>
          <w:rFonts w:hint="eastAsia" w:ascii="Times New Roman" w:hAnsi="Times New Roman" w:eastAsia="宋体" w:cs="Times New Roman"/>
          <w:sz w:val="24"/>
          <w:szCs w:val="24"/>
        </w:rPr>
      </w:r>
      <w:r/>
    </w:p>
    <w:p>
      <w:pPr>
        <w:pStyle w:val="1135"/>
        <w:keepLines w:val="0"/>
        <w:keepNext w:val="0"/>
        <w:pageBreakBefore w:val="0"/>
        <w:spacing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技术支持服务热线:0519-85588210</w:t>
      </w:r>
      <w:r>
        <w:rPr>
          <w:rFonts w:hint="eastAsia" w:ascii="Times New Roman" w:hAnsi="Times New Roman" w:eastAsia="宋体" w:cs="Times New Roman"/>
          <w:sz w:val="24"/>
          <w:szCs w:val="24"/>
        </w:rPr>
      </w:r>
      <w:r/>
    </w:p>
    <w:p>
      <w:pPr>
        <w:pStyle w:val="1219"/>
        <w:keepLines w:val="0"/>
        <w:keepNext w:val="0"/>
        <w:pageBreakBefore w:val="0"/>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CA认证证书办理联系电话   0519-85588120</w:t>
      </w:r>
      <w:r>
        <w:rPr>
          <w:rFonts w:hint="eastAsia" w:ascii="Times New Roman" w:hAnsi="Times New Roman" w:eastAsia="宋体" w:cs="Times New Roman"/>
          <w:color w:val="000000"/>
          <w:sz w:val="24"/>
          <w:szCs w:val="24"/>
          <w:lang w:val="en-US" w:eastAsia="zh-CN" w:bidi="ar-SA"/>
        </w:rPr>
      </w:r>
      <w:r/>
    </w:p>
    <w:p>
      <w:pPr>
        <w:pStyle w:val="1135"/>
        <w:spacing w:line="360" w:lineRule="auto"/>
        <w:rPr>
          <w:rFonts w:hint="eastAsia" w:ascii="宋体" w:hAnsi="宋体" w:cs="宋体"/>
          <w:sz w:val="24"/>
          <w:szCs w:val="24"/>
        </w:rPr>
      </w:pPr>
      <w:r>
        <w:rPr>
          <w:rFonts w:hint="eastAsia" w:ascii="宋体" w:hAnsi="宋体" w:cs="宋体"/>
          <w:sz w:val="24"/>
          <w:szCs w:val="24"/>
        </w:rPr>
        <w:t xml:space="preserve">2.关于常州市中小企业政府采购信用融资：</w:t>
      </w:r>
      <w:r>
        <w:rPr>
          <w:rFonts w:hint="eastAsia" w:ascii="宋体" w:hAnsi="宋体" w:cs="宋体"/>
          <w:sz w:val="24"/>
          <w:szCs w:val="24"/>
        </w:rPr>
      </w:r>
      <w:r/>
    </w:p>
    <w:p>
      <w:pPr>
        <w:pStyle w:val="1135"/>
        <w:spacing w:line="360" w:lineRule="auto"/>
        <w:rPr>
          <w:rFonts w:hint="eastAsia" w:ascii="宋体" w:hAnsi="宋体" w:eastAsia="宋体" w:cs="宋体"/>
          <w:sz w:val="24"/>
          <w:szCs w:val="24"/>
        </w:rPr>
      </w:pPr>
      <w:r>
        <w:rPr>
          <w:rFonts w:hint="eastAsia" w:ascii="宋体" w:hAnsi="宋体" w:cs="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w:t>
      </w:r>
      <w:r>
        <w:rPr>
          <w:rFonts w:hint="eastAsia" w:ascii="宋体" w:hAnsi="宋体" w:eastAsia="宋体" w:cs="宋体"/>
          <w:sz w:val="24"/>
          <w:szCs w:val="24"/>
        </w:rPr>
        <w:t xml:space="preserve">市政府采购网--政采融资平台栏目</w:t>
      </w:r>
      <w:r>
        <w:rPr>
          <w:rFonts w:hint="eastAsia" w:ascii="宋体" w:hAnsi="宋体" w:eastAsia="宋体" w:cs="宋体"/>
          <w:sz w:val="24"/>
          <w:szCs w:val="24"/>
        </w:rPr>
      </w:r>
      <w:r/>
    </w:p>
    <w:p>
      <w:pPr>
        <w:pStyle w:val="1135"/>
        <w:spacing w:line="360" w:lineRule="auto"/>
        <w:rPr>
          <w:rFonts w:ascii="宋体" w:hAnsi="宋体" w:cs="宋体"/>
          <w:b/>
          <w:spacing w:val="2"/>
          <w:sz w:val="24"/>
          <w:szCs w:val="24"/>
        </w:rPr>
      </w:pPr>
      <w:r>
        <w:rPr>
          <w:rFonts w:hint="eastAsia" w:ascii="宋体" w:hAnsi="宋体" w:cs="宋体"/>
          <w:b/>
          <w:spacing w:val="2"/>
          <w:sz w:val="24"/>
          <w:szCs w:val="24"/>
        </w:rPr>
        <w:t xml:space="preserve">八、凡对本次采购提出询问，请按以下方式联系：</w:t>
      </w:r>
      <w:r>
        <w:rPr>
          <w:rFonts w:ascii="宋体" w:hAnsi="宋体" w:cs="宋体"/>
          <w:b/>
          <w:spacing w:val="2"/>
          <w:sz w:val="24"/>
          <w:szCs w:val="24"/>
        </w:rPr>
      </w:r>
      <w:r/>
    </w:p>
    <w:p>
      <w:pPr>
        <w:pStyle w:val="1135"/>
        <w:pageBreakBefore w:val="0"/>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1135"/>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常州市福利院（常州市爱心护理院、常州市养老服务指导中心）</w:t>
      </w:r>
      <w:r>
        <w:rPr>
          <w:rFonts w:hint="eastAsia" w:ascii="宋体" w:hAnsi="宋体" w:eastAsia="宋体" w:cs="宋体"/>
          <w:sz w:val="24"/>
          <w:szCs w:val="24"/>
          <w:lang w:eastAsia="zh-CN"/>
        </w:rPr>
      </w:r>
      <w:r/>
    </w:p>
    <w:p>
      <w:pPr>
        <w:pStyle w:val="1135"/>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地</w:t>
      </w:r>
      <w:r>
        <w:rPr>
          <w:rFonts w:hint="eastAsia" w:ascii="宋体" w:hAnsi="宋体" w:eastAsia="宋体" w:cs="宋体"/>
          <w:sz w:val="24"/>
          <w:szCs w:val="24"/>
          <w:highlight w:val="none"/>
          <w:lang w:eastAsia="zh-CN"/>
        </w:rPr>
        <w:t xml:space="preserve"> 址：</w:t>
      </w:r>
      <w:r>
        <w:rPr>
          <w:rFonts w:hint="eastAsia"/>
          <w:sz w:val="24"/>
          <w:szCs w:val="24"/>
          <w:highlight w:val="none"/>
          <w:lang w:val="en-US" w:eastAsia="zh-CN"/>
        </w:rPr>
        <w:t xml:space="preserve">常州市天宁区劳动中路118号</w:t>
      </w:r>
      <w:r>
        <w:rPr>
          <w:rFonts w:hint="eastAsia" w:ascii="宋体" w:hAnsi="宋体" w:cs="宋体"/>
          <w:sz w:val="24"/>
          <w:szCs w:val="24"/>
          <w:highlight w:val="none"/>
        </w:rPr>
      </w:r>
      <w:r/>
    </w:p>
    <w:p>
      <w:pPr>
        <w:pStyle w:val="1135"/>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联系人：</w:t>
      </w:r>
      <w:r>
        <w:rPr>
          <w:rFonts w:hint="eastAsia"/>
          <w:sz w:val="24"/>
          <w:szCs w:val="24"/>
          <w:highlight w:val="none"/>
          <w:lang w:val="en-US" w:eastAsia="zh-CN"/>
        </w:rPr>
        <w:t xml:space="preserve">陈洁</w:t>
      </w:r>
      <w:r>
        <w:rPr>
          <w:rFonts w:ascii="宋体" w:hAnsi="宋体" w:eastAsia="宋体" w:cs="宋体"/>
          <w:sz w:val="24"/>
          <w:szCs w:val="24"/>
          <w:highlight w:val="none"/>
          <w:lang w:val="en-US" w:eastAsia="zh-CN"/>
        </w:rPr>
      </w:r>
      <w:r/>
    </w:p>
    <w:p>
      <w:pPr>
        <w:pStyle w:val="1135"/>
        <w:jc w:val="left"/>
        <w:keepLines w:val="0"/>
        <w:keepNext w:val="0"/>
        <w:pageBreakBefore w:val="0"/>
        <w:spacing w:line="360" w:lineRule="auto"/>
        <w:widowControl w:val="off"/>
        <w:tabs>
          <w:tab w:val="left" w:pos="3517"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电　话：</w:t>
      </w:r>
      <w:r>
        <w:rPr>
          <w:rFonts w:hint="eastAsia"/>
          <w:sz w:val="24"/>
          <w:szCs w:val="24"/>
          <w:highlight w:val="none"/>
          <w:lang w:val="en-US" w:eastAsia="zh-CN"/>
        </w:rPr>
        <w:t xml:space="preserve">0519-88102586</w:t>
      </w:r>
      <w:r>
        <w:rPr>
          <w:rFonts w:hint="eastAsia"/>
          <w:sz w:val="24"/>
          <w:szCs w:val="24"/>
          <w:highlight w:val="none"/>
          <w:lang w:val="en-US" w:eastAsia="zh-CN"/>
        </w:rPr>
        <w:tab/>
      </w:r>
      <w:r>
        <w:rPr>
          <w:rFonts w:ascii="宋体" w:hAnsi="宋体" w:eastAsia="宋体" w:cs="宋体"/>
          <w:sz w:val="24"/>
          <w:szCs w:val="24"/>
          <w:highlight w:val="none"/>
          <w:lang w:val="en-US" w:eastAsia="zh-CN"/>
        </w:rPr>
      </w:r>
      <w:r/>
    </w:p>
    <w:p>
      <w:pPr>
        <w:pStyle w:val="1135"/>
        <w:pageBreakBefore w:val="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1135"/>
        <w:pageBreakBefore w:val="0"/>
        <w:spacing w:line="360" w:lineRule="auto"/>
        <w:rPr>
          <w:rFonts w:hint="eastAsia" w:ascii="宋体" w:hAnsi="宋体" w:cs="宋体"/>
          <w:sz w:val="24"/>
          <w:szCs w:val="24"/>
        </w:rPr>
      </w:pPr>
      <w:r>
        <w:rPr>
          <w:rFonts w:hint="eastAsia" w:ascii="宋体" w:hAnsi="宋体" w:cs="宋体"/>
          <w:sz w:val="24"/>
          <w:szCs w:val="24"/>
        </w:rPr>
        <w:t xml:space="preserve">名 称：常州正衡招投标有限公司 </w:t>
      </w:r>
      <w:r>
        <w:rPr>
          <w:rFonts w:hint="eastAsia" w:ascii="宋体" w:hAnsi="宋体" w:cs="宋体"/>
          <w:sz w:val="24"/>
          <w:szCs w:val="24"/>
        </w:rPr>
      </w:r>
      <w:r/>
    </w:p>
    <w:p>
      <w:pPr>
        <w:pStyle w:val="1135"/>
        <w:pageBreakBefore w:val="0"/>
        <w:spacing w:line="360" w:lineRule="auto"/>
        <w:rPr>
          <w:rFonts w:hint="eastAsia" w:ascii="宋体" w:hAnsi="宋体" w:cs="宋体"/>
          <w:sz w:val="24"/>
          <w:szCs w:val="24"/>
        </w:rPr>
      </w:pPr>
      <w:r>
        <w:rPr>
          <w:rFonts w:hint="eastAsia" w:ascii="宋体" w:hAnsi="宋体" w:cs="宋体"/>
          <w:sz w:val="24"/>
          <w:szCs w:val="24"/>
        </w:rPr>
        <w:t xml:space="preserve">地 址：常州市新北区新城府翰苑6栋9楼</w:t>
      </w:r>
      <w:r>
        <w:rPr>
          <w:rFonts w:hint="eastAsia" w:ascii="宋体" w:hAnsi="宋体" w:cs="宋体"/>
          <w:sz w:val="24"/>
          <w:szCs w:val="24"/>
        </w:rPr>
      </w:r>
      <w:r/>
    </w:p>
    <w:p>
      <w:pPr>
        <w:pStyle w:val="1135"/>
        <w:pageBreakBefore w:val="0"/>
        <w:spacing w:line="360" w:lineRule="auto"/>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1135"/>
        <w:pageBreakBefore w:val="0"/>
        <w:spacing w:line="360" w:lineRule="auto"/>
        <w:rPr>
          <w:rFonts w:hint="eastAsia" w:ascii="宋体" w:hAnsi="宋体" w:cs="宋体"/>
          <w:sz w:val="24"/>
          <w:szCs w:val="24"/>
        </w:rPr>
      </w:pPr>
      <w:r>
        <w:rPr>
          <w:rFonts w:hint="eastAsia" w:ascii="宋体" w:hAnsi="宋体" w:cs="宋体"/>
          <w:sz w:val="24"/>
          <w:szCs w:val="24"/>
        </w:rPr>
        <w:t xml:space="preserve">项目联系人：刘欢</w:t>
      </w:r>
      <w:r>
        <w:rPr>
          <w:rFonts w:hint="eastAsia" w:ascii="宋体" w:hAnsi="宋体" w:cs="宋体"/>
          <w:sz w:val="24"/>
          <w:szCs w:val="24"/>
        </w:rPr>
      </w:r>
      <w:r/>
    </w:p>
    <w:p>
      <w:pPr>
        <w:pStyle w:val="1135"/>
        <w:pageBreakBefore w:val="0"/>
        <w:spacing w:line="360" w:lineRule="auto"/>
        <w:rPr>
          <w:rFonts w:hint="eastAsia" w:ascii="宋体" w:hAnsi="宋体" w:cs="宋体"/>
          <w:sz w:val="24"/>
          <w:szCs w:val="24"/>
        </w:rPr>
      </w:pPr>
      <w:r>
        <w:rPr>
          <w:rFonts w:hint="eastAsia" w:ascii="宋体" w:hAnsi="宋体" w:cs="宋体"/>
          <w:sz w:val="24"/>
          <w:szCs w:val="24"/>
        </w:rPr>
        <w:t xml:space="preserve">电　话：0519-85510566</w:t>
      </w:r>
      <w:r>
        <w:rPr>
          <w:rFonts w:hint="eastAsia" w:ascii="宋体" w:hAnsi="宋体" w:cs="宋体"/>
          <w:sz w:val="24"/>
          <w:szCs w:val="24"/>
        </w:rPr>
      </w:r>
      <w:r/>
    </w:p>
    <w:p>
      <w:pPr>
        <w:pStyle w:val="1135"/>
        <w:ind w:firstLine="480"/>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1135"/>
        <w:ind w:firstLine="480"/>
        <w:spacing w:line="360" w:lineRule="auto"/>
        <w:rPr>
          <w:sz w:val="24"/>
          <w:szCs w:val="24"/>
        </w:rPr>
      </w:pPr>
      <w:r>
        <w:rPr>
          <w:rFonts w:hint="eastAsia" w:ascii="宋体" w:hAnsi="宋体" w:cs="宋体"/>
          <w:sz w:val="24"/>
          <w:szCs w:val="24"/>
        </w:rPr>
        <w:br w:type="page" w:clear="all"/>
      </w:r>
      <w:r>
        <w:rPr>
          <w:sz w:val="24"/>
          <w:szCs w:val="24"/>
        </w:rPr>
      </w:r>
      <w:r/>
    </w:p>
    <w:p>
      <w:pPr>
        <w:pStyle w:val="1136"/>
        <w:rPr>
          <w:sz w:val="24"/>
          <w:szCs w:val="24"/>
        </w:rPr>
      </w:pPr>
      <w:r/>
      <w:bookmarkStart w:id="23" w:name="_Toc264969275"/>
      <w:r/>
      <w:bookmarkStart w:id="24" w:name="_Toc226965856"/>
      <w:r/>
      <w:bookmarkStart w:id="25" w:name="_Toc127151777"/>
      <w:r/>
      <w:bookmarkStart w:id="26" w:name="_Toc195842950"/>
      <w:r/>
      <w:bookmarkStart w:id="27" w:name="_Toc104818926"/>
      <w:r/>
      <w:bookmarkStart w:id="28" w:name="_Toc512937850"/>
      <w:r/>
      <w:bookmarkStart w:id="29" w:name="_Toc150774783"/>
      <w:r/>
      <w:bookmarkStart w:id="30" w:name="_Toc353825548"/>
      <w:r/>
      <w:bookmarkStart w:id="31" w:name="_Toc6842"/>
      <w:r/>
      <w:bookmarkStart w:id="32" w:name="_Toc305158854"/>
      <w:r/>
      <w:bookmarkStart w:id="33" w:name="_Toc127161488"/>
      <w:r/>
      <w:bookmarkStart w:id="34" w:name="_Toc265228423"/>
      <w:r/>
      <w:bookmarkStart w:id="35" w:name="_Toc305158928"/>
      <w:r/>
      <w:bookmarkStart w:id="36" w:name="_Toc353873938"/>
      <w:r/>
      <w:bookmarkStart w:id="37" w:name="_Toc890"/>
      <w:r/>
      <w:bookmarkStart w:id="38" w:name="_Toc150774619"/>
      <w:r/>
      <w:bookmarkStart w:id="39" w:name="_Toc151193833"/>
      <w:r/>
      <w:bookmarkStart w:id="40" w:name="_Toc127151519"/>
      <w:r/>
      <w:bookmarkStart w:id="41" w:name="_Toc226309763"/>
      <w:r/>
      <w:bookmarkStart w:id="42" w:name="_Toc195842884"/>
      <w:r/>
      <w:bookmarkStart w:id="43" w:name="_Toc226965709"/>
      <w:r/>
      <w:bookmarkStart w:id="44" w:name="_Toc151193907"/>
      <w:r/>
      <w:bookmarkStart w:id="45" w:name="_Toc151193761"/>
      <w:r/>
      <w:bookmarkStart w:id="46" w:name="_Toc150480757"/>
      <w:r/>
      <w:bookmarkStart w:id="47" w:name="_Toc151190146"/>
      <w:r/>
      <w:bookmarkStart w:id="48" w:name="_Toc226337215"/>
      <w:r/>
      <w:bookmarkStart w:id="49" w:name="_Toc127151720"/>
      <w:r/>
      <w:bookmarkStart w:id="50" w:name="_Toc151193689"/>
      <w:r/>
      <w:bookmarkStart w:id="51" w:name="_Toc520356144"/>
      <w:r/>
      <w:bookmarkStart w:id="52" w:name="_Toc127161433"/>
      <w:r/>
      <w:bookmarkStart w:id="53" w:name="_Toc150509270"/>
      <w:r/>
      <w:bookmarkStart w:id="54" w:name="_Toc164351613"/>
      <w:r/>
      <w:bookmarkStart w:id="55" w:name="_Toc150774724"/>
      <w:r/>
      <w:bookmarkStart w:id="56" w:name="_Toc151193617"/>
      <w:r/>
      <w:bookmarkStart w:id="57" w:name="_Toc149720812"/>
      <w:r/>
      <w:bookmarkStart w:id="58" w:name="_Toc142311021"/>
      <w:r/>
      <w:bookmarkStart w:id="59" w:name="_Toc164229214"/>
      <w:r/>
      <w:bookmarkStart w:id="60" w:name="_Toc164229360"/>
      <w:r/>
      <w:bookmarkStart w:id="61" w:name="_Toc164608633"/>
      <w:r/>
      <w:bookmarkStart w:id="62" w:name="_Toc226965792"/>
      <w:r/>
      <w:bookmarkStart w:id="63" w:name="_Toc164608788"/>
      <w:r>
        <w:rPr>
          <w:sz w:val="24"/>
          <w:szCs w:val="24"/>
        </w:rPr>
        <w:t xml:space="preserve">第二章   供应商须知</w:t>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Pr>
          <w:sz w:val="24"/>
          <w:szCs w:val="24"/>
        </w:rPr>
      </w:r>
      <w:r/>
    </w:p>
    <w:p>
      <w:pPr>
        <w:pStyle w:val="1137"/>
        <w:spacing w:before="0" w:line="360" w:lineRule="auto"/>
        <w:tabs>
          <w:tab w:val="center" w:pos="4592" w:leader="none"/>
          <w:tab w:val="left" w:pos="7860" w:leader="none"/>
        </w:tabs>
        <w:rPr>
          <w:rFonts w:ascii="Times New Roman" w:hAnsi="Times New Roman" w:eastAsia="宋体"/>
          <w:b w:val="0"/>
          <w:sz w:val="24"/>
          <w:szCs w:val="24"/>
        </w:rPr>
      </w:pPr>
      <w:r/>
      <w:bookmarkStart w:id="64" w:name="_Toc12953"/>
      <w:r>
        <w:rPr>
          <w:rFonts w:ascii="Times New Roman" w:hAnsi="Times New Roman" w:eastAsia="宋体"/>
          <w:sz w:val="24"/>
          <w:szCs w:val="24"/>
        </w:rPr>
        <w:t xml:space="preserve">供应商须知资料表</w:t>
      </w:r>
      <w:bookmarkEnd w:id="64"/>
      <w:r>
        <w:rPr>
          <w:rFonts w:ascii="Times New Roman" w:hAnsi="Times New Roman" w:eastAsia="宋体"/>
          <w:b w:val="0"/>
          <w:sz w:val="24"/>
          <w:szCs w:val="24"/>
        </w:rPr>
      </w:r>
      <w:r/>
    </w:p>
    <w:p>
      <w:pPr>
        <w:pStyle w:val="1135"/>
        <w:jc w:val="center"/>
        <w:rPr>
          <w:b/>
          <w:sz w:val="24"/>
          <w:szCs w:val="24"/>
        </w:rPr>
      </w:pPr>
      <w:r>
        <w:rPr>
          <w:b/>
          <w:sz w:val="24"/>
          <w:szCs w:val="24"/>
        </w:rPr>
      </w:r>
      <w:r/>
    </w:p>
    <w:p>
      <w:pPr>
        <w:pStyle w:val="1135"/>
        <w:jc w:val="left"/>
        <w:rPr>
          <w:rFonts w:hint="eastAsia" w:ascii="宋体" w:hAnsi="宋体" w:cs="宋体"/>
          <w:sz w:val="24"/>
          <w:szCs w:val="24"/>
        </w:rPr>
      </w:pPr>
      <w:r>
        <w:rPr>
          <w:rFonts w:hint="eastAsia" w:ascii="宋体" w:hAnsi="宋体" w:cs="宋体"/>
          <w:sz w:val="24"/>
          <w:szCs w:val="24"/>
        </w:rPr>
        <w:t xml:space="preserve">本表是对供应商须知的具体补充和修改，如有矛盾，均以本资料表为准。标记“</w:t>
      </w:r>
      <w:r>
        <w:rPr>
          <w:rFonts w:ascii="Wingdings 2" w:hAnsi="Wingdings 2" w:eastAsia="Wingdings 2" w:cs="Wingdings 2"/>
          <w:sz w:val="24"/>
          <w:szCs w:val="24"/>
        </w:rPr>
        <w:t xml:space="preserve">R</w:t>
      </w:r>
      <w:r>
        <w:rPr>
          <w:rFonts w:hint="eastAsia" w:ascii="宋体" w:hAnsi="宋体" w:cs="宋体"/>
          <w:sz w:val="24"/>
          <w:szCs w:val="24"/>
        </w:rPr>
        <w:t xml:space="preserve">”的选项意为适用于本项目，标记“□”的选项意为不适用于本项目。</w:t>
      </w:r>
      <w:r>
        <w:rPr>
          <w:rFonts w:hint="eastAsia" w:ascii="宋体" w:hAnsi="宋体" w:cs="宋体"/>
          <w:sz w:val="24"/>
          <w:szCs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35"/>
              <w:jc w:val="center"/>
              <w:rPr>
                <w:b/>
                <w:bCs/>
                <w:sz w:val="24"/>
                <w:szCs w:val="24"/>
              </w:rPr>
            </w:pPr>
            <w:r>
              <w:rPr>
                <w:b/>
                <w:sz w:val="24"/>
                <w:szCs w:val="24"/>
              </w:rPr>
              <w:t xml:space="preserve">条款号</w:t>
            </w:r>
            <w:r>
              <w:rPr>
                <w:b/>
                <w:bCs/>
                <w:sz w:val="24"/>
                <w:szCs w:val="24"/>
              </w:rPr>
            </w:r>
            <w:r/>
          </w:p>
        </w:tc>
        <w:tc>
          <w:tcPr>
            <w:tcW w:w="1701" w:type="dxa"/>
            <w:vAlign w:val="center"/>
            <w:textDirection w:val="lrTb"/>
            <w:noWrap w:val="false"/>
          </w:tcPr>
          <w:p>
            <w:pPr>
              <w:pStyle w:val="1135"/>
              <w:jc w:val="center"/>
              <w:rPr>
                <w:b/>
                <w:bCs/>
                <w:sz w:val="24"/>
                <w:szCs w:val="24"/>
              </w:rPr>
            </w:pPr>
            <w:r>
              <w:rPr>
                <w:b/>
                <w:bCs/>
                <w:sz w:val="24"/>
                <w:szCs w:val="24"/>
              </w:rPr>
              <w:t xml:space="preserve">条目</w:t>
            </w:r>
            <w:r>
              <w:rPr>
                <w:b/>
                <w:bCs/>
                <w:sz w:val="24"/>
                <w:szCs w:val="24"/>
              </w:rPr>
            </w:r>
            <w:r/>
          </w:p>
        </w:tc>
        <w:tc>
          <w:tcPr>
            <w:tcW w:w="7253" w:type="dxa"/>
            <w:vAlign w:val="center"/>
            <w:textDirection w:val="lrTb"/>
            <w:noWrap w:val="false"/>
          </w:tcPr>
          <w:p>
            <w:pPr>
              <w:pStyle w:val="1135"/>
              <w:jc w:val="center"/>
              <w:rPr>
                <w:b/>
                <w:bCs/>
                <w:sz w:val="24"/>
                <w:szCs w:val="24"/>
              </w:rPr>
            </w:pPr>
            <w:r>
              <w:rPr>
                <w:b/>
                <w:bCs/>
                <w:sz w:val="24"/>
                <w:szCs w:val="24"/>
              </w:rPr>
              <w:t xml:space="preserve">内容</w:t>
            </w:r>
            <w:r>
              <w:rPr>
                <w:b/>
                <w:bCs/>
                <w:sz w:val="24"/>
                <w:szCs w:val="24"/>
              </w:rPr>
            </w:r>
            <w:r/>
          </w:p>
        </w:tc>
      </w:tr>
      <w:tr>
        <w:trPr>
          <w:trHeight w:val="20"/>
        </w:trPr>
        <w:tc>
          <w:tcPr>
            <w:tcW w:w="988" w:type="dxa"/>
            <w:vAlign w:val="center"/>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2.2</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项目属性</w:t>
            </w:r>
            <w:r>
              <w:rPr>
                <w:rFonts w:ascii="宋体" w:hAnsi="宋体" w:cs="宋体"/>
                <w:sz w:val="24"/>
                <w:szCs w:val="24"/>
              </w:rPr>
            </w:r>
            <w:r/>
          </w:p>
        </w:tc>
        <w:tc>
          <w:tcPr>
            <w:tcW w:w="7253" w:type="dxa"/>
            <w:vAlign w:val="center"/>
            <w:textDirection w:val="lrTb"/>
            <w:noWrap w:val="false"/>
          </w:tcPr>
          <w:p>
            <w:pPr>
              <w:pStyle w:val="1135"/>
              <w:jc w:val="left"/>
              <w:rPr>
                <w:rFonts w:ascii="宋体" w:hAnsi="宋体" w:cs="宋体"/>
                <w:sz w:val="24"/>
                <w:szCs w:val="24"/>
              </w:rPr>
            </w:pPr>
            <w:r>
              <w:rPr>
                <w:rFonts w:hint="eastAsia" w:ascii="宋体" w:hAnsi="宋体" w:cs="宋体"/>
                <w:sz w:val="24"/>
                <w:szCs w:val="24"/>
              </w:rPr>
              <w:t xml:space="preserve">项目属性：</w:t>
            </w:r>
            <w:r>
              <w:rPr>
                <w:rFonts w:ascii="宋体" w:hAnsi="宋体" w:cs="宋体"/>
                <w:sz w:val="24"/>
                <w:szCs w:val="24"/>
              </w:rPr>
            </w:r>
            <w:r/>
          </w:p>
          <w:p>
            <w:pPr>
              <w:pStyle w:val="1135"/>
              <w:jc w:val="left"/>
              <w:rPr>
                <w:rFonts w:ascii="宋体" w:hAnsi="宋体" w:cs="宋体"/>
                <w:sz w:val="24"/>
                <w:szCs w:val="24"/>
                <w:u w:val="single"/>
              </w:rPr>
            </w:pPr>
            <w:r>
              <w:rPr>
                <w:rFonts w:hint="eastAsia" w:ascii="宋体" w:hAnsi="宋体" w:cs="宋体"/>
                <w:sz w:val="24"/>
                <w:szCs w:val="24"/>
              </w:rPr>
              <w:t xml:space="preserve">服务</w:t>
            </w:r>
            <w:r>
              <w:rPr>
                <w:rFonts w:ascii="宋体" w:hAnsi="宋体" w:cs="宋体"/>
                <w:sz w:val="24"/>
                <w:szCs w:val="24"/>
                <w:u w:val="single"/>
              </w:rPr>
            </w:r>
            <w:r/>
          </w:p>
        </w:tc>
      </w:tr>
      <w:tr>
        <w:trPr>
          <w:trHeight w:val="20"/>
        </w:trPr>
        <w:tc>
          <w:tcPr>
            <w:tcW w:w="988" w:type="dxa"/>
            <w:vAlign w:val="center"/>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2.3</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科研仪器设备</w:t>
            </w:r>
            <w:r>
              <w:rPr>
                <w:rFonts w:ascii="宋体" w:hAnsi="宋体" w:cs="宋体"/>
                <w:sz w:val="24"/>
                <w:szCs w:val="24"/>
              </w:rPr>
            </w:r>
            <w:r/>
          </w:p>
        </w:tc>
        <w:tc>
          <w:tcPr>
            <w:tcW w:w="7253" w:type="dxa"/>
            <w:vAlign w:val="center"/>
            <w:textDirection w:val="lrTb"/>
            <w:noWrap w:val="false"/>
          </w:tcPr>
          <w:p>
            <w:pPr>
              <w:pStyle w:val="1135"/>
              <w:jc w:val="left"/>
              <w:rPr>
                <w:rFonts w:ascii="宋体" w:hAnsi="宋体" w:cs="宋体"/>
                <w:sz w:val="24"/>
                <w:szCs w:val="24"/>
              </w:rPr>
            </w:pPr>
            <w:r>
              <w:rPr>
                <w:rFonts w:hint="eastAsia" w:ascii="宋体" w:hAnsi="宋体" w:cs="宋体"/>
                <w:sz w:val="24"/>
                <w:szCs w:val="24"/>
              </w:rPr>
              <w:t xml:space="preserve">是否属于科研仪器设备采购项目：</w:t>
            </w:r>
            <w:r>
              <w:rPr>
                <w:rFonts w:ascii="宋体" w:hAnsi="宋体" w:cs="宋体"/>
                <w:sz w:val="24"/>
                <w:szCs w:val="24"/>
              </w:rPr>
            </w:r>
            <w:r/>
          </w:p>
          <w:p>
            <w:pPr>
              <w:pStyle w:val="1135"/>
              <w:jc w:val="left"/>
              <w:rPr>
                <w:rFonts w:ascii="宋体" w:hAnsi="宋体" w:cs="宋体"/>
                <w:sz w:val="24"/>
                <w:szCs w:val="24"/>
              </w:rPr>
            </w:pPr>
            <w:r>
              <w:rPr>
                <w:rFonts w:hint="eastAsia" w:ascii="宋体" w:hAnsi="宋体" w:cs="宋体"/>
                <w:sz w:val="24"/>
                <w:szCs w:val="24"/>
              </w:rPr>
              <w:t xml:space="preserve">□是</w:t>
            </w:r>
            <w:r>
              <w:rPr>
                <w:rFonts w:ascii="宋体" w:hAnsi="宋体" w:cs="宋体"/>
                <w:sz w:val="24"/>
                <w:szCs w:val="24"/>
              </w:rPr>
            </w:r>
            <w:r/>
          </w:p>
          <w:p>
            <w:pPr>
              <w:pStyle w:val="1135"/>
              <w:jc w:val="left"/>
              <w:rPr>
                <w:rFonts w:ascii="宋体" w:hAnsi="宋体" w:cs="宋体"/>
                <w:sz w:val="24"/>
                <w:szCs w:val="24"/>
              </w:rPr>
            </w:pPr>
            <w:r>
              <w:rPr>
                <w:rFonts w:hint="eastAsia" w:ascii="宋体" w:hAnsi="宋体" w:cs="宋体"/>
                <w:sz w:val="24"/>
                <w:szCs w:val="24"/>
              </w:rPr>
              <w:t xml:space="preserve">☑否</w:t>
            </w:r>
            <w:r>
              <w:rPr>
                <w:rFonts w:ascii="宋体" w:hAnsi="宋体" w:cs="宋体"/>
                <w:sz w:val="24"/>
                <w:szCs w:val="24"/>
              </w:rPr>
            </w:r>
            <w:r/>
          </w:p>
        </w:tc>
      </w:tr>
      <w:tr>
        <w:trPr>
          <w:trHeight w:val="20"/>
        </w:trPr>
        <w:tc>
          <w:tcPr>
            <w:tcW w:w="988" w:type="dxa"/>
            <w:vAlign w:val="center"/>
            <w:vMerge w:val="restart"/>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3.1</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现场考察</w:t>
            </w:r>
            <w:r>
              <w:rPr>
                <w:rFonts w:ascii="宋体" w:hAnsi="宋体" w:cs="宋体"/>
                <w:sz w:val="24"/>
                <w:szCs w:val="24"/>
              </w:rPr>
            </w:r>
            <w:r/>
          </w:p>
        </w:tc>
        <w:tc>
          <w:tcPr>
            <w:tcW w:w="7253" w:type="dxa"/>
            <w:vAlign w:val="center"/>
            <w:textDirection w:val="lrTb"/>
            <w:noWrap w:val="false"/>
          </w:tcPr>
          <w:p>
            <w:pPr>
              <w:pStyle w:val="1135"/>
              <w:jc w:val="left"/>
              <w:rPr>
                <w:rFonts w:ascii="宋体" w:hAnsi="宋体" w:cs="宋体"/>
                <w:sz w:val="24"/>
                <w:szCs w:val="24"/>
              </w:rPr>
            </w:pPr>
            <w:r>
              <w:rPr>
                <w:rFonts w:hint="eastAsia" w:ascii="宋体" w:hAnsi="宋体" w:cs="宋体"/>
                <w:sz w:val="24"/>
                <w:szCs w:val="24"/>
              </w:rPr>
              <w:t xml:space="preserve">☑不组织</w:t>
            </w:r>
            <w:r>
              <w:rPr>
                <w:rFonts w:ascii="宋体" w:hAnsi="宋体" w:cs="宋体"/>
                <w:sz w:val="24"/>
                <w:szCs w:val="24"/>
              </w:rPr>
            </w:r>
            <w:r/>
          </w:p>
          <w:p>
            <w:pPr>
              <w:pStyle w:val="1135"/>
              <w:jc w:val="left"/>
              <w:rPr>
                <w:rFonts w:ascii="宋体" w:hAnsi="宋体" w:cs="宋体"/>
                <w:bCs/>
                <w:sz w:val="24"/>
                <w:szCs w:val="24"/>
              </w:rPr>
            </w:pPr>
            <w:r>
              <w:rPr>
                <w:rFonts w:hint="eastAsia" w:ascii="宋体" w:hAnsi="宋体" w:cs="宋体"/>
                <w:sz w:val="24"/>
                <w:szCs w:val="24"/>
              </w:rPr>
              <w:t xml:space="preserve">□组织，考察时间：___</w:t>
            </w:r>
            <w:r>
              <w:rPr>
                <w:rFonts w:hint="eastAsia" w:ascii="宋体" w:hAnsi="宋体" w:cs="宋体"/>
                <w:sz w:val="24"/>
                <w:szCs w:val="24"/>
                <w:lang w:bidi="ar"/>
              </w:rPr>
              <w:t xml:space="preserve">年</w:t>
            </w:r>
            <w:r>
              <w:rPr>
                <w:rFonts w:hint="eastAsia" w:ascii="宋体" w:hAnsi="宋体" w:cs="宋体"/>
                <w:sz w:val="24"/>
                <w:szCs w:val="24"/>
              </w:rPr>
              <w:t xml:space="preserve">___</w:t>
            </w:r>
            <w:r>
              <w:rPr>
                <w:rFonts w:hint="eastAsia" w:ascii="宋体" w:hAnsi="宋体" w:cs="宋体"/>
                <w:sz w:val="24"/>
                <w:szCs w:val="24"/>
                <w:lang w:bidi="ar"/>
              </w:rPr>
              <w:t xml:space="preserve">月</w:t>
            </w:r>
            <w:r>
              <w:rPr>
                <w:rFonts w:hint="eastAsia" w:ascii="宋体" w:hAnsi="宋体" w:cs="宋体"/>
                <w:sz w:val="24"/>
                <w:szCs w:val="24"/>
              </w:rPr>
              <w:t xml:space="preserve">___</w:t>
            </w:r>
            <w:r>
              <w:rPr>
                <w:rFonts w:hint="eastAsia" w:ascii="宋体" w:hAnsi="宋体" w:cs="宋体"/>
                <w:sz w:val="24"/>
                <w:szCs w:val="24"/>
                <w:lang w:bidi="ar"/>
              </w:rPr>
              <w:t xml:space="preserve">日</w:t>
            </w:r>
            <w:r>
              <w:rPr>
                <w:rFonts w:hint="eastAsia" w:ascii="宋体" w:hAnsi="宋体" w:cs="宋体"/>
                <w:sz w:val="24"/>
                <w:szCs w:val="24"/>
              </w:rPr>
              <w:t xml:space="preserve">___</w:t>
            </w:r>
            <w:r>
              <w:rPr>
                <w:rFonts w:hint="eastAsia" w:ascii="宋体" w:hAnsi="宋体" w:cs="宋体"/>
                <w:sz w:val="24"/>
                <w:szCs w:val="24"/>
                <w:lang w:bidi="ar"/>
              </w:rPr>
              <w:t xml:space="preserve">点</w:t>
            </w:r>
            <w:r>
              <w:rPr>
                <w:rFonts w:hint="eastAsia" w:ascii="宋体" w:hAnsi="宋体" w:cs="宋体"/>
                <w:sz w:val="24"/>
                <w:szCs w:val="24"/>
              </w:rPr>
              <w:t xml:space="preserve">___</w:t>
            </w:r>
            <w:r>
              <w:rPr>
                <w:rFonts w:hint="eastAsia" w:ascii="宋体" w:hAnsi="宋体" w:cs="宋体"/>
                <w:sz w:val="24"/>
                <w:szCs w:val="24"/>
                <w:lang w:bidi="ar"/>
              </w:rPr>
              <w:t xml:space="preserve">分</w:t>
            </w:r>
            <w:r>
              <w:rPr>
                <w:rFonts w:ascii="宋体" w:hAnsi="宋体" w:cs="宋体"/>
                <w:bCs/>
                <w:sz w:val="24"/>
                <w:szCs w:val="24"/>
              </w:rPr>
            </w:r>
            <w:r/>
          </w:p>
          <w:p>
            <w:pPr>
              <w:pStyle w:val="1175"/>
              <w:rPr>
                <w:rFonts w:hAnsi="宋体" w:cs="宋体"/>
                <w:sz w:val="24"/>
                <w:szCs w:val="24"/>
                <w:lang w:val="en-US" w:eastAsia="zh-CN"/>
              </w:rPr>
            </w:pPr>
            <w:r>
              <w:rPr>
                <w:rFonts w:hAnsi="宋体" w:cs="宋体"/>
                <w:sz w:val="24"/>
                <w:szCs w:val="24"/>
                <w:lang w:val="en-US" w:eastAsia="zh-CN"/>
              </w:rPr>
              <w:t xml:space="preserve">考察地点：___________。</w:t>
            </w:r>
            <w:r>
              <w:rPr>
                <w:rFonts w:hAnsi="宋体" w:cs="宋体"/>
                <w:sz w:val="24"/>
                <w:szCs w:val="24"/>
                <w:lang w:val="en-US" w:eastAsia="zh-CN"/>
              </w:rPr>
            </w:r>
            <w:r/>
          </w:p>
        </w:tc>
      </w:tr>
      <w:tr>
        <w:trPr>
          <w:trHeight w:val="20"/>
        </w:trPr>
        <w:tc>
          <w:tcPr>
            <w:tcW w:w="988" w:type="dxa"/>
            <w:vAlign w:val="center"/>
            <w:vMerge w:val="continue"/>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磋商前答疑会</w:t>
            </w:r>
            <w:r>
              <w:rPr>
                <w:rFonts w:ascii="宋体" w:hAnsi="宋体" w:cs="宋体"/>
                <w:sz w:val="24"/>
                <w:szCs w:val="24"/>
              </w:rPr>
            </w:r>
            <w:r/>
          </w:p>
        </w:tc>
        <w:tc>
          <w:tcPr>
            <w:tcW w:w="7253" w:type="dxa"/>
            <w:vAlign w:val="center"/>
            <w:textDirection w:val="lrTb"/>
            <w:noWrap w:val="false"/>
          </w:tcPr>
          <w:p>
            <w:pPr>
              <w:pStyle w:val="1135"/>
              <w:jc w:val="left"/>
              <w:rPr>
                <w:rFonts w:ascii="宋体" w:hAnsi="宋体" w:cs="宋体"/>
                <w:sz w:val="24"/>
                <w:szCs w:val="24"/>
              </w:rPr>
            </w:pPr>
            <w:r>
              <w:rPr>
                <w:rFonts w:hint="eastAsia" w:ascii="宋体" w:hAnsi="宋体" w:cs="宋体"/>
                <w:sz w:val="24"/>
                <w:szCs w:val="24"/>
              </w:rPr>
              <w:t xml:space="preserve">☑不召开</w:t>
            </w:r>
            <w:r>
              <w:rPr>
                <w:rFonts w:ascii="宋体" w:hAnsi="宋体" w:cs="宋体"/>
                <w:sz w:val="24"/>
                <w:szCs w:val="24"/>
              </w:rPr>
            </w:r>
            <w:r/>
          </w:p>
          <w:p>
            <w:pPr>
              <w:pStyle w:val="1135"/>
              <w:jc w:val="left"/>
              <w:rPr>
                <w:rFonts w:ascii="宋体" w:hAnsi="宋体" w:cs="宋体"/>
                <w:sz w:val="24"/>
                <w:szCs w:val="24"/>
              </w:rPr>
            </w:pPr>
            <w:r>
              <w:rPr>
                <w:rFonts w:hint="eastAsia" w:ascii="宋体" w:hAnsi="宋体" w:cs="宋体"/>
                <w:sz w:val="24"/>
                <w:szCs w:val="24"/>
              </w:rPr>
              <w:t xml:space="preserve">□召开，召开时间：___</w:t>
            </w:r>
            <w:r>
              <w:rPr>
                <w:rFonts w:hint="eastAsia" w:ascii="宋体" w:hAnsi="宋体" w:cs="宋体"/>
                <w:sz w:val="24"/>
                <w:szCs w:val="24"/>
                <w:lang w:bidi="ar"/>
              </w:rPr>
              <w:t xml:space="preserve">年</w:t>
            </w:r>
            <w:r>
              <w:rPr>
                <w:rFonts w:hint="eastAsia" w:ascii="宋体" w:hAnsi="宋体" w:cs="宋体"/>
                <w:sz w:val="24"/>
                <w:szCs w:val="24"/>
              </w:rPr>
              <w:t xml:space="preserve">___</w:t>
            </w:r>
            <w:r>
              <w:rPr>
                <w:rFonts w:hint="eastAsia" w:ascii="宋体" w:hAnsi="宋体" w:cs="宋体"/>
                <w:sz w:val="24"/>
                <w:szCs w:val="24"/>
                <w:lang w:bidi="ar"/>
              </w:rPr>
              <w:t xml:space="preserve">月</w:t>
            </w:r>
            <w:r>
              <w:rPr>
                <w:rFonts w:hint="eastAsia" w:ascii="宋体" w:hAnsi="宋体" w:cs="宋体"/>
                <w:sz w:val="24"/>
                <w:szCs w:val="24"/>
              </w:rPr>
              <w:t xml:space="preserve">___</w:t>
            </w:r>
            <w:r>
              <w:rPr>
                <w:rFonts w:hint="eastAsia" w:ascii="宋体" w:hAnsi="宋体" w:cs="宋体"/>
                <w:sz w:val="24"/>
                <w:szCs w:val="24"/>
                <w:lang w:bidi="ar"/>
              </w:rPr>
              <w:t xml:space="preserve">日</w:t>
            </w:r>
            <w:r>
              <w:rPr>
                <w:rFonts w:hint="eastAsia" w:ascii="宋体" w:hAnsi="宋体" w:cs="宋体"/>
                <w:sz w:val="24"/>
                <w:szCs w:val="24"/>
              </w:rPr>
              <w:t xml:space="preserve">___</w:t>
            </w:r>
            <w:r>
              <w:rPr>
                <w:rFonts w:hint="eastAsia" w:ascii="宋体" w:hAnsi="宋体" w:cs="宋体"/>
                <w:sz w:val="24"/>
                <w:szCs w:val="24"/>
                <w:lang w:bidi="ar"/>
              </w:rPr>
              <w:t xml:space="preserve">点</w:t>
            </w:r>
            <w:r>
              <w:rPr>
                <w:rFonts w:hint="eastAsia" w:ascii="宋体" w:hAnsi="宋体" w:cs="宋体"/>
                <w:sz w:val="24"/>
                <w:szCs w:val="24"/>
              </w:rPr>
              <w:t xml:space="preserve">___</w:t>
            </w:r>
            <w:r>
              <w:rPr>
                <w:rFonts w:hint="eastAsia" w:ascii="宋体" w:hAnsi="宋体" w:cs="宋体"/>
                <w:sz w:val="24"/>
                <w:szCs w:val="24"/>
                <w:lang w:bidi="ar"/>
              </w:rPr>
              <w:t xml:space="preserve">分</w:t>
            </w:r>
            <w:r>
              <w:rPr>
                <w:rFonts w:ascii="宋体" w:hAnsi="宋体" w:cs="宋体"/>
                <w:sz w:val="24"/>
                <w:szCs w:val="24"/>
              </w:rPr>
            </w:r>
            <w:r/>
          </w:p>
          <w:p>
            <w:pPr>
              <w:pStyle w:val="1135"/>
              <w:jc w:val="left"/>
              <w:rPr>
                <w:rFonts w:ascii="宋体" w:hAnsi="宋体" w:cs="宋体"/>
                <w:sz w:val="24"/>
                <w:szCs w:val="24"/>
              </w:rPr>
            </w:pPr>
            <w:r>
              <w:rPr>
                <w:rFonts w:hint="eastAsia" w:ascii="宋体" w:hAnsi="宋体" w:cs="宋体"/>
                <w:sz w:val="24"/>
                <w:szCs w:val="24"/>
              </w:rPr>
              <w:t xml:space="preserve">召开地点：___________。</w:t>
            </w:r>
            <w:r>
              <w:rPr>
                <w:rFonts w:ascii="宋体" w:hAnsi="宋体" w:cs="宋体"/>
                <w:sz w:val="24"/>
                <w:szCs w:val="24"/>
              </w:rPr>
            </w:r>
            <w:r/>
          </w:p>
        </w:tc>
      </w:tr>
      <w:tr>
        <w:trPr>
          <w:trHeight w:val="1181"/>
        </w:trPr>
        <w:tc>
          <w:tcPr>
            <w:tcW w:w="988" w:type="dxa"/>
            <w:vAlign w:val="center"/>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4.2.5</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标的所属行业</w:t>
            </w:r>
            <w:r>
              <w:rPr>
                <w:rFonts w:ascii="宋体" w:hAnsi="宋体" w:cs="宋体"/>
                <w:sz w:val="24"/>
                <w:szCs w:val="24"/>
              </w:rPr>
            </w:r>
            <w:r/>
          </w:p>
        </w:tc>
        <w:tc>
          <w:tcPr>
            <w:tcW w:w="7253" w:type="dxa"/>
            <w:vAlign w:val="center"/>
            <w:textDirection w:val="lrTb"/>
            <w:noWrap w:val="false"/>
          </w:tcPr>
          <w:p>
            <w:pPr>
              <w:pStyle w:val="1135"/>
              <w:jc w:val="left"/>
              <w:rPr>
                <w:rFonts w:hint="eastAsia" w:ascii="宋体" w:hAnsi="宋体" w:cs="宋体"/>
                <w:sz w:val="24"/>
                <w:szCs w:val="24"/>
                <w:highlight w:val="none"/>
                <w:u w:val="single"/>
              </w:rPr>
            </w:pPr>
            <w:r>
              <w:rPr>
                <w:rFonts w:hint="eastAsia" w:ascii="宋体" w:hAnsi="宋体" w:cs="宋体"/>
                <w:sz w:val="24"/>
                <w:szCs w:val="24"/>
              </w:rPr>
              <w:t xml:space="preserve">本项目采购标</w:t>
            </w:r>
            <w:r>
              <w:rPr>
                <w:rFonts w:hint="eastAsia" w:ascii="宋体" w:hAnsi="宋体" w:eastAsia="宋体" w:cs="宋体"/>
                <w:sz w:val="24"/>
                <w:szCs w:val="24"/>
              </w:rPr>
              <w:t xml:space="preserve">的对</w:t>
            </w:r>
            <w:r>
              <w:rPr>
                <w:rFonts w:hint="eastAsia" w:ascii="宋体" w:hAnsi="宋体" w:cs="宋体"/>
                <w:sz w:val="24"/>
                <w:szCs w:val="24"/>
              </w:rPr>
              <w:t xml:space="preserve">应的中小企业划分标准所属行业：</w:t>
            </w:r>
            <w:r>
              <w:rPr>
                <w:rFonts w:hint="eastAsia" w:ascii="宋体" w:hAnsi="宋体" w:cs="宋体"/>
                <w:sz w:val="24"/>
                <w:szCs w:val="24"/>
                <w:highlight w:val="none"/>
                <w:u w:val="single"/>
              </w:rPr>
              <w:t xml:space="preserve">其他未列明行业</w:t>
            </w:r>
            <w:r>
              <w:rPr>
                <w:rFonts w:hint="eastAsia" w:ascii="宋体" w:hAnsi="宋体" w:cs="宋体"/>
                <w:sz w:val="24"/>
                <w:szCs w:val="24"/>
                <w:highlight w:val="none"/>
                <w:u w:val="single"/>
              </w:rPr>
            </w:r>
            <w:r/>
          </w:p>
          <w:p>
            <w:pPr>
              <w:pStyle w:val="1135"/>
              <w:jc w:val="left"/>
              <w:rPr>
                <w:rFonts w:hint="eastAsia" w:ascii="宋体" w:hAnsi="宋体" w:cs="宋体"/>
                <w:sz w:val="24"/>
                <w:szCs w:val="24"/>
                <w:highlight w:val="none"/>
                <w:u w:val="single"/>
              </w:rPr>
            </w:pPr>
            <w:r>
              <w:rPr>
                <w:rFonts w:hint="eastAsia" w:ascii="宋体" w:hAnsi="宋体" w:eastAsia="宋体" w:cs="宋体"/>
                <w:b/>
                <w:bCs/>
                <w:sz w:val="24"/>
                <w:szCs w:val="24"/>
              </w:rPr>
              <w:t xml:space="preserve">注：从业人员300人以下的为中小微型企业。其中，从业人员100人及以上的为中型企业；从业人员10人及以上的为小型企业；从业人员10人以下的为微型企业。</w:t>
            </w:r>
            <w:r>
              <w:rPr>
                <w:rFonts w:hint="eastAsia" w:ascii="宋体" w:hAnsi="宋体" w:cs="宋体"/>
                <w:sz w:val="24"/>
                <w:szCs w:val="24"/>
                <w:highlight w:val="none"/>
                <w:u w:val="single"/>
              </w:rPr>
            </w:r>
            <w:r/>
          </w:p>
        </w:tc>
      </w:tr>
      <w:tr>
        <w:trPr>
          <w:trHeight w:val="890"/>
        </w:trPr>
        <w:tc>
          <w:tcPr>
            <w:tcW w:w="988" w:type="dxa"/>
            <w:vAlign w:val="center"/>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10.2</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报价</w:t>
            </w:r>
            <w:r>
              <w:rPr>
                <w:rFonts w:ascii="宋体" w:hAnsi="宋体" w:cs="宋体"/>
                <w:sz w:val="24"/>
                <w:szCs w:val="24"/>
              </w:rPr>
            </w:r>
            <w:r/>
          </w:p>
        </w:tc>
        <w:tc>
          <w:tcPr>
            <w:tcW w:w="7253" w:type="dxa"/>
            <w:vAlign w:val="center"/>
            <w:textDirection w:val="lrTb"/>
            <w:noWrap w:val="false"/>
          </w:tcPr>
          <w:p>
            <w:pPr>
              <w:pStyle w:val="1135"/>
              <w:jc w:val="left"/>
              <w:rPr>
                <w:rFonts w:ascii="宋体" w:hAnsi="宋体" w:cs="宋体"/>
                <w:sz w:val="24"/>
                <w:szCs w:val="24"/>
              </w:rPr>
            </w:pPr>
            <w:r>
              <w:rPr>
                <w:rFonts w:hint="eastAsia" w:ascii="宋体" w:hAnsi="宋体" w:cs="宋体"/>
                <w:sz w:val="24"/>
                <w:szCs w:val="24"/>
              </w:rPr>
              <w:t xml:space="preserve">报价的特殊规定：</w:t>
            </w:r>
            <w:r>
              <w:rPr>
                <w:rFonts w:ascii="宋体" w:hAnsi="宋体" w:cs="宋体"/>
                <w:sz w:val="24"/>
                <w:szCs w:val="24"/>
              </w:rPr>
            </w:r>
            <w:r/>
          </w:p>
          <w:p>
            <w:pPr>
              <w:pStyle w:val="1135"/>
              <w:jc w:val="left"/>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rPr>
              <w:t xml:space="preserve">无</w:t>
            </w:r>
            <w:r>
              <w:rPr>
                <w:rFonts w:ascii="宋体" w:hAnsi="宋体" w:cs="宋体"/>
                <w:sz w:val="24"/>
                <w:szCs w:val="24"/>
              </w:rPr>
            </w:r>
            <w:r/>
          </w:p>
          <w:p>
            <w:pPr>
              <w:pStyle w:val="1135"/>
              <w:jc w:val="left"/>
              <w:rPr>
                <w:rFonts w:ascii="宋体" w:hAnsi="宋体" w:eastAsia="宋体" w:cs="宋体"/>
                <w:sz w:val="24"/>
                <w:szCs w:val="24"/>
                <w:lang w:val="en-US" w:eastAsia="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有</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本项目按照单价报价。</w:t>
            </w:r>
            <w:r>
              <w:rPr>
                <w:rFonts w:ascii="宋体" w:hAnsi="宋体" w:eastAsia="宋体" w:cs="宋体"/>
                <w:sz w:val="24"/>
                <w:szCs w:val="24"/>
                <w:lang w:val="en-US" w:eastAsia="zh-CN"/>
              </w:rPr>
            </w:r>
            <w:r/>
          </w:p>
        </w:tc>
      </w:tr>
      <w:tr>
        <w:trPr>
          <w:trHeight w:val="680"/>
        </w:trPr>
        <w:tc>
          <w:tcPr>
            <w:tcW w:w="988" w:type="dxa"/>
            <w:vAlign w:val="center"/>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11.1</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磋商保证金</w:t>
            </w:r>
            <w:r>
              <w:rPr>
                <w:rFonts w:ascii="宋体" w:hAnsi="宋体" w:cs="宋体"/>
                <w:sz w:val="24"/>
                <w:szCs w:val="24"/>
              </w:rPr>
            </w:r>
            <w:r/>
          </w:p>
        </w:tc>
        <w:tc>
          <w:tcPr>
            <w:tcW w:w="7253" w:type="dxa"/>
            <w:vAlign w:val="center"/>
            <w:textDirection w:val="lrTb"/>
            <w:noWrap w:val="false"/>
          </w:tcPr>
          <w:p>
            <w:pPr>
              <w:pStyle w:val="1135"/>
              <w:jc w:val="left"/>
              <w:rPr>
                <w:rFonts w:ascii="宋体" w:hAnsi="宋体" w:cs="宋体"/>
                <w:sz w:val="24"/>
                <w:szCs w:val="24"/>
              </w:rPr>
            </w:pPr>
            <w:r>
              <w:rPr>
                <w:rFonts w:hint="eastAsia" w:ascii="宋体" w:hAnsi="宋体" w:cs="宋体"/>
                <w:sz w:val="24"/>
                <w:szCs w:val="24"/>
              </w:rPr>
              <w:t xml:space="preserve">免收</w:t>
            </w:r>
            <w:r>
              <w:rPr>
                <w:rFonts w:ascii="宋体" w:hAnsi="宋体" w:cs="宋体"/>
                <w:sz w:val="24"/>
                <w:szCs w:val="24"/>
              </w:rPr>
            </w:r>
            <w:r/>
          </w:p>
        </w:tc>
      </w:tr>
      <w:tr>
        <w:trPr>
          <w:trHeight w:val="680"/>
        </w:trPr>
        <w:tc>
          <w:tcPr>
            <w:tcW w:w="988" w:type="dxa"/>
            <w:vAlign w:val="center"/>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12.1</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响应有效期</w:t>
            </w:r>
            <w:r>
              <w:rPr>
                <w:rFonts w:ascii="宋体" w:hAnsi="宋体" w:cs="宋体"/>
                <w:sz w:val="24"/>
                <w:szCs w:val="24"/>
              </w:rPr>
            </w:r>
            <w:r/>
          </w:p>
        </w:tc>
        <w:tc>
          <w:tcPr>
            <w:tcW w:w="7253" w:type="dxa"/>
            <w:vAlign w:val="center"/>
            <w:textDirection w:val="lrTb"/>
            <w:noWrap w:val="false"/>
          </w:tcPr>
          <w:p>
            <w:pPr>
              <w:pStyle w:val="1135"/>
              <w:jc w:val="left"/>
              <w:rPr>
                <w:rFonts w:ascii="宋体" w:hAnsi="宋体" w:cs="宋体"/>
                <w:sz w:val="24"/>
                <w:szCs w:val="24"/>
              </w:rPr>
            </w:pPr>
            <w:r>
              <w:rPr>
                <w:rFonts w:hint="eastAsia" w:ascii="宋体" w:hAnsi="宋体" w:cs="宋体"/>
                <w:sz w:val="24"/>
                <w:szCs w:val="24"/>
              </w:rPr>
              <w:t xml:space="preserve">自提交响应文件的截止之日起算</w:t>
            </w:r>
            <w:r>
              <w:rPr>
                <w:rFonts w:hint="eastAsia" w:ascii="宋体" w:hAnsi="宋体" w:cs="宋体"/>
                <w:sz w:val="24"/>
                <w:szCs w:val="24"/>
                <w:u w:val="single"/>
              </w:rPr>
              <w:t xml:space="preserve">60</w:t>
            </w:r>
            <w:r>
              <w:rPr>
                <w:rFonts w:hint="eastAsia" w:ascii="宋体" w:hAnsi="宋体" w:cs="宋体"/>
                <w:sz w:val="24"/>
                <w:szCs w:val="24"/>
              </w:rPr>
              <w:t xml:space="preserve">日历天。</w:t>
            </w:r>
            <w:r>
              <w:rPr>
                <w:rFonts w:ascii="宋体" w:hAnsi="宋体" w:cs="宋体"/>
                <w:sz w:val="24"/>
                <w:szCs w:val="24"/>
              </w:rPr>
            </w:r>
            <w:r/>
          </w:p>
        </w:tc>
      </w:tr>
      <w:tr>
        <w:trPr>
          <w:trHeight w:val="20"/>
        </w:trPr>
        <w:tc>
          <w:tcPr>
            <w:tcW w:w="988" w:type="dxa"/>
            <w:vAlign w:val="center"/>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23.5</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分包</w:t>
            </w:r>
            <w:r>
              <w:rPr>
                <w:rFonts w:ascii="宋体" w:hAnsi="宋体" w:cs="宋体"/>
                <w:sz w:val="24"/>
                <w:szCs w:val="24"/>
              </w:rPr>
            </w:r>
            <w:r/>
          </w:p>
        </w:tc>
        <w:tc>
          <w:tcPr>
            <w:tcW w:w="7253" w:type="dxa"/>
            <w:vAlign w:val="center"/>
            <w:textDirection w:val="lrTb"/>
            <w:noWrap w:val="false"/>
          </w:tcPr>
          <w:p>
            <w:pPr>
              <w:pStyle w:val="1135"/>
              <w:jc w:val="left"/>
              <w:rPr>
                <w:rFonts w:ascii="宋体" w:hAnsi="宋体" w:cs="宋体"/>
                <w:sz w:val="24"/>
                <w:szCs w:val="24"/>
              </w:rPr>
            </w:pPr>
            <w:r>
              <w:rPr>
                <w:rFonts w:hint="eastAsia" w:ascii="宋体" w:hAnsi="宋体" w:cs="宋体"/>
                <w:sz w:val="24"/>
                <w:szCs w:val="24"/>
              </w:rPr>
              <w:t xml:space="preserve">本项目是否允许分包： </w:t>
            </w:r>
            <w:r>
              <w:rPr>
                <w:rFonts w:ascii="宋体" w:hAnsi="宋体" w:cs="宋体"/>
                <w:sz w:val="24"/>
                <w:szCs w:val="24"/>
              </w:rPr>
            </w:r>
            <w:r/>
          </w:p>
          <w:p>
            <w:pPr>
              <w:pStyle w:val="1135"/>
              <w:jc w:val="left"/>
              <w:rPr>
                <w:rFonts w:ascii="宋体" w:hAnsi="宋体" w:cs="宋体"/>
                <w:sz w:val="24"/>
                <w:szCs w:val="24"/>
              </w:rPr>
            </w:pPr>
            <w:r>
              <w:rPr>
                <w:rFonts w:hint="eastAsia" w:ascii="宋体" w:hAnsi="宋体" w:cs="宋体"/>
                <w:sz w:val="24"/>
                <w:szCs w:val="24"/>
              </w:rPr>
              <w:t xml:space="preserve">☑不允许</w:t>
            </w:r>
            <w:r>
              <w:rPr>
                <w:rFonts w:ascii="宋体" w:hAnsi="宋体" w:cs="宋体"/>
                <w:sz w:val="24"/>
                <w:szCs w:val="24"/>
              </w:rPr>
            </w:r>
            <w:r/>
          </w:p>
          <w:p>
            <w:pPr>
              <w:pStyle w:val="1135"/>
              <w:jc w:val="left"/>
              <w:rPr>
                <w:rFonts w:ascii="宋体" w:hAnsi="宋体" w:cs="宋体"/>
                <w:sz w:val="24"/>
                <w:szCs w:val="24"/>
                <w:u w:val="single"/>
              </w:rPr>
            </w:pPr>
            <w:r>
              <w:rPr>
                <w:rFonts w:ascii="Wingdings 2" w:hAnsi="Wingdings 2" w:eastAsia="Wingdings 2" w:cs="Wingdings 2"/>
                <w:sz w:val="24"/>
                <w:szCs w:val="24"/>
              </w:rPr>
              <w:t xml:space="preserve">£</w:t>
            </w:r>
            <w:r>
              <w:rPr>
                <w:rFonts w:hint="eastAsia" w:ascii="宋体" w:hAnsi="宋体" w:cs="宋体"/>
                <w:sz w:val="24"/>
                <w:szCs w:val="24"/>
              </w:rPr>
              <w:t xml:space="preserve">允许。</w:t>
            </w:r>
            <w:r>
              <w:rPr>
                <w:rFonts w:ascii="宋体" w:hAnsi="宋体" w:cs="宋体"/>
                <w:sz w:val="24"/>
                <w:szCs w:val="24"/>
                <w:u w:val="single"/>
              </w:rPr>
            </w:r>
            <w:r/>
          </w:p>
        </w:tc>
      </w:tr>
      <w:tr>
        <w:trPr>
          <w:trHeight w:val="680"/>
        </w:trPr>
        <w:tc>
          <w:tcPr>
            <w:tcW w:w="988" w:type="dxa"/>
            <w:vAlign w:val="center"/>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24.1.1</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询问</w:t>
            </w:r>
            <w:r>
              <w:rPr>
                <w:rFonts w:ascii="宋体" w:hAnsi="宋体" w:cs="宋体"/>
                <w:sz w:val="24"/>
                <w:szCs w:val="24"/>
              </w:rPr>
            </w:r>
            <w:r/>
          </w:p>
        </w:tc>
        <w:tc>
          <w:tcPr>
            <w:tcW w:w="7253" w:type="dxa"/>
            <w:vAlign w:val="center"/>
            <w:textDirection w:val="lrTb"/>
            <w:noWrap w:val="false"/>
          </w:tcPr>
          <w:p>
            <w:pPr>
              <w:pStyle w:val="1135"/>
              <w:jc w:val="left"/>
              <w:rPr>
                <w:rFonts w:ascii="宋体" w:hAnsi="宋体" w:cs="宋体"/>
                <w:sz w:val="24"/>
                <w:szCs w:val="24"/>
              </w:rPr>
            </w:pPr>
            <w:r>
              <w:rPr>
                <w:rFonts w:hint="eastAsia" w:ascii="宋体" w:hAnsi="宋体" w:cs="宋体"/>
                <w:sz w:val="24"/>
                <w:szCs w:val="24"/>
              </w:rPr>
              <w:t xml:space="preserve">询问送达形式：</w:t>
            </w:r>
            <w:r>
              <w:rPr>
                <w:rFonts w:hint="eastAsia" w:ascii="宋体" w:hAnsi="宋体" w:cs="宋体"/>
                <w:sz w:val="24"/>
                <w:szCs w:val="24"/>
                <w:u w:val="single"/>
              </w:rPr>
              <w:t xml:space="preserve">书面</w:t>
            </w:r>
            <w:r>
              <w:rPr>
                <w:rFonts w:ascii="宋体" w:hAnsi="宋体" w:cs="宋体"/>
                <w:sz w:val="24"/>
                <w:szCs w:val="24"/>
              </w:rPr>
            </w:r>
            <w:r/>
          </w:p>
        </w:tc>
      </w:tr>
      <w:tr>
        <w:trPr>
          <w:trHeight w:val="20"/>
        </w:trPr>
        <w:tc>
          <w:tcPr>
            <w:tcW w:w="988" w:type="dxa"/>
            <w:vAlign w:val="center"/>
            <w:textDirection w:val="lrTb"/>
            <w:noWrap w:val="false"/>
          </w:tcPr>
          <w:p>
            <w:pPr>
              <w:pStyle w:val="1175"/>
              <w:jc w:val="center"/>
              <w:rPr>
                <w:rFonts w:hAnsi="宋体" w:cs="宋体"/>
                <w:sz w:val="24"/>
                <w:szCs w:val="24"/>
                <w:lang w:val="en-US" w:eastAsia="zh-CN"/>
              </w:rPr>
            </w:pPr>
            <w:r>
              <w:rPr>
                <w:rFonts w:hAnsi="宋体" w:cs="宋体"/>
                <w:sz w:val="24"/>
                <w:szCs w:val="24"/>
                <w:lang w:val="en-US" w:eastAsia="zh-CN"/>
              </w:rPr>
              <w:t xml:space="preserve">24.3</w:t>
            </w:r>
            <w:r>
              <w:rPr>
                <w:rFonts w:hAnsi="宋体" w:cs="宋体"/>
                <w:sz w:val="24"/>
                <w:szCs w:val="24"/>
                <w:lang w:val="en-US" w:eastAsia="zh-CN"/>
              </w:rPr>
            </w:r>
            <w:r/>
          </w:p>
        </w:tc>
        <w:tc>
          <w:tcPr>
            <w:tcW w:w="1701" w:type="dxa"/>
            <w:vAlign w:val="center"/>
            <w:textDirection w:val="lrTb"/>
            <w:noWrap w:val="false"/>
          </w:tcPr>
          <w:p>
            <w:pPr>
              <w:pStyle w:val="1135"/>
              <w:jc w:val="center"/>
              <w:rPr>
                <w:rFonts w:ascii="宋体" w:hAnsi="宋体" w:cs="宋体"/>
                <w:sz w:val="24"/>
                <w:szCs w:val="24"/>
              </w:rPr>
            </w:pPr>
            <w:r>
              <w:rPr>
                <w:rFonts w:hint="eastAsia" w:ascii="宋体" w:hAnsi="宋体" w:cs="宋体"/>
                <w:sz w:val="24"/>
                <w:szCs w:val="24"/>
              </w:rPr>
              <w:t xml:space="preserve">联系方式</w:t>
            </w:r>
            <w:r>
              <w:rPr>
                <w:rFonts w:ascii="宋体" w:hAnsi="宋体" w:cs="宋体"/>
                <w:sz w:val="24"/>
                <w:szCs w:val="24"/>
              </w:rPr>
            </w:r>
            <w:r/>
          </w:p>
        </w:tc>
        <w:tc>
          <w:tcPr>
            <w:tcW w:w="7253" w:type="dxa"/>
            <w:vAlign w:val="center"/>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接收询问和质疑的联系方式</w:t>
            </w: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 称：常州市福利院（常州市爱心护理院、常州市养老服务指导中心）</w:t>
            </w:r>
            <w:r>
              <w:rPr>
                <w:rFonts w:hint="eastAsia" w:ascii="宋体" w:hAnsi="宋体" w:eastAsia="宋体" w:cs="宋体"/>
                <w:sz w:val="24"/>
                <w:szCs w:val="24"/>
                <w:highlight w:val="none"/>
                <w:lang w:eastAsia="zh-CN"/>
              </w:rPr>
            </w:r>
            <w:r/>
          </w:p>
          <w:p>
            <w:pPr>
              <w:pStyle w:val="1135"/>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 址：</w:t>
            </w:r>
            <w:r>
              <w:rPr>
                <w:rFonts w:hint="eastAsia" w:ascii="宋体" w:hAnsi="宋体" w:eastAsia="宋体" w:cs="宋体"/>
                <w:sz w:val="24"/>
                <w:szCs w:val="24"/>
                <w:highlight w:val="none"/>
                <w:lang w:val="en-US" w:eastAsia="zh-CN"/>
              </w:rPr>
              <w:t xml:space="preserve">常州市天宁区劳动中路118号</w:t>
            </w:r>
            <w:r>
              <w:rPr>
                <w:rFonts w:hint="eastAsia" w:ascii="宋体" w:hAnsi="宋体" w:eastAsia="宋体" w:cs="宋体"/>
                <w:sz w:val="24"/>
                <w:szCs w:val="24"/>
                <w:highlight w:val="none"/>
                <w:lang w:eastAsia="zh-CN"/>
              </w:rPr>
            </w:r>
            <w:r/>
          </w:p>
          <w:p>
            <w:pPr>
              <w:pStyle w:val="1135"/>
              <w:jc w:val="lef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联系人：</w:t>
            </w:r>
            <w:r>
              <w:rPr>
                <w:rFonts w:hint="eastAsia" w:ascii="宋体" w:hAnsi="宋体" w:eastAsia="宋体" w:cs="宋体"/>
                <w:sz w:val="24"/>
                <w:szCs w:val="24"/>
                <w:highlight w:val="none"/>
                <w:lang w:val="en-US" w:eastAsia="zh-CN"/>
              </w:rPr>
              <w:t xml:space="preserve">陈洁</w:t>
            </w:r>
            <w:r>
              <w:rPr>
                <w:rFonts w:ascii="宋体" w:hAnsi="宋体" w:eastAsia="宋体" w:cs="宋体"/>
                <w:sz w:val="24"/>
                <w:szCs w:val="24"/>
                <w:highlight w:val="none"/>
                <w:lang w:val="en-US" w:eastAsia="zh-CN"/>
              </w:rPr>
            </w:r>
            <w:r/>
          </w:p>
          <w:p>
            <w:pPr>
              <w:pStyle w:val="1135"/>
              <w:jc w:val="lef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电　话：</w:t>
            </w:r>
            <w:r>
              <w:rPr>
                <w:rFonts w:hint="eastAsia" w:ascii="宋体" w:hAnsi="宋体" w:eastAsia="宋体" w:cs="宋体"/>
                <w:sz w:val="24"/>
                <w:szCs w:val="24"/>
                <w:highlight w:val="none"/>
                <w:lang w:val="en-US" w:eastAsia="zh-CN"/>
              </w:rPr>
              <w:t xml:space="preserve">0519-88102586</w:t>
            </w:r>
            <w:r>
              <w:rPr>
                <w:rFonts w:ascii="宋体" w:hAnsi="宋体" w:eastAsia="宋体" w:cs="宋体"/>
                <w:sz w:val="24"/>
                <w:szCs w:val="24"/>
                <w:highlight w:val="none"/>
                <w:lang w:val="en-US"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代理机构：常州正衡招投标有限公司</w:t>
            </w:r>
            <w:r>
              <w:rPr>
                <w:rFonts w:hint="eastAsia" w:ascii="宋体" w:hAnsi="宋体" w:eastAsia="宋体" w:cs="宋体"/>
                <w:sz w:val="24"/>
                <w:szCs w:val="24"/>
                <w:lang w:eastAsia="zh-CN"/>
              </w:rPr>
            </w:r>
            <w:r/>
          </w:p>
          <w:p>
            <w:pPr>
              <w:pStyle w:val="1135"/>
              <w:jc w:val="left"/>
              <w:rPr>
                <w:rFonts w:ascii="宋体" w:hAnsi="宋体" w:cs="宋体"/>
                <w:sz w:val="24"/>
                <w:szCs w:val="24"/>
              </w:rPr>
            </w:pPr>
            <w:r>
              <w:rPr>
                <w:rFonts w:hint="eastAsia" w:ascii="宋体" w:hAnsi="宋体" w:eastAsia="宋体" w:cs="宋体"/>
                <w:sz w:val="24"/>
                <w:szCs w:val="24"/>
                <w:lang w:eastAsia="zh-CN"/>
              </w:rPr>
              <w:t xml:space="preserve">通讯地址：常州市新北区府翰</w:t>
            </w:r>
            <w:r>
              <w:rPr>
                <w:rFonts w:hint="eastAsia" w:ascii="宋体" w:hAnsi="宋体" w:eastAsia="宋体" w:cs="宋体"/>
                <w:sz w:val="24"/>
                <w:szCs w:val="24"/>
              </w:rPr>
              <w:t xml:space="preserve">苑6栋</w:t>
            </w:r>
            <w:r>
              <w:rPr>
                <w:rFonts w:hint="eastAsia" w:ascii="宋体" w:hAnsi="宋体" w:cs="宋体"/>
                <w:sz w:val="24"/>
                <w:szCs w:val="24"/>
              </w:rPr>
              <w:t xml:space="preserve">9楼</w:t>
            </w:r>
            <w:r>
              <w:rPr>
                <w:rFonts w:ascii="宋体" w:hAnsi="宋体" w:cs="宋体"/>
                <w:sz w:val="24"/>
                <w:szCs w:val="24"/>
              </w:rPr>
            </w:r>
            <w:r/>
          </w:p>
          <w:p>
            <w:pPr>
              <w:pStyle w:val="1135"/>
              <w:jc w:val="left"/>
              <w:rPr>
                <w:rFonts w:ascii="宋体" w:hAnsi="宋体" w:cs="宋体"/>
                <w:sz w:val="24"/>
                <w:szCs w:val="24"/>
              </w:rPr>
            </w:pPr>
            <w:r>
              <w:rPr>
                <w:rFonts w:hint="eastAsia" w:ascii="宋体" w:hAnsi="宋体" w:cs="宋体"/>
                <w:sz w:val="24"/>
                <w:szCs w:val="24"/>
              </w:rPr>
              <w:t xml:space="preserve">电  话：0519-85510566</w:t>
            </w:r>
            <w:r>
              <w:rPr>
                <w:rFonts w:ascii="宋体" w:hAnsi="宋体" w:cs="宋体"/>
                <w:sz w:val="24"/>
                <w:szCs w:val="24"/>
              </w:rPr>
            </w:r>
            <w:r/>
          </w:p>
        </w:tc>
      </w:tr>
      <w:tr>
        <w:trPr>
          <w:trHeight w:val="20"/>
        </w:trPr>
        <w:tc>
          <w:tcPr>
            <w:tcW w:w="988" w:type="dxa"/>
            <w:vAlign w:val="center"/>
            <w:textDirection w:val="lrTb"/>
            <w:noWrap w:val="false"/>
          </w:tcPr>
          <w:p>
            <w:pPr>
              <w:pStyle w:val="1175"/>
              <w:jc w:val="center"/>
              <w:rPr>
                <w:rFonts w:ascii="Times New Roman" w:hAnsi="Times New Roman"/>
                <w:sz w:val="24"/>
                <w:szCs w:val="24"/>
                <w:lang w:val="en-US" w:eastAsia="zh-CN"/>
              </w:rPr>
            </w:pPr>
            <w:r>
              <w:rPr>
                <w:rFonts w:ascii="Times New Roman" w:hAnsi="Times New Roman"/>
                <w:sz w:val="24"/>
                <w:szCs w:val="24"/>
                <w:lang w:val="en-US" w:eastAsia="zh-CN"/>
              </w:rPr>
              <w:t xml:space="preserve">25</w:t>
            </w:r>
            <w:r>
              <w:rPr>
                <w:rFonts w:ascii="Times New Roman" w:hAnsi="Times New Roman"/>
                <w:sz w:val="24"/>
                <w:szCs w:val="24"/>
                <w:lang w:val="en-US" w:eastAsia="zh-CN"/>
              </w:rPr>
            </w:r>
            <w:r/>
          </w:p>
        </w:tc>
        <w:tc>
          <w:tcPr>
            <w:tcW w:w="1701" w:type="dxa"/>
            <w:vAlign w:val="center"/>
            <w:textDirection w:val="lrTb"/>
            <w:noWrap w:val="false"/>
          </w:tcPr>
          <w:p>
            <w:pPr>
              <w:pStyle w:val="1135"/>
              <w:jc w:val="center"/>
              <w:rPr>
                <w:sz w:val="24"/>
                <w:szCs w:val="24"/>
              </w:rPr>
            </w:pPr>
            <w:r>
              <w:rPr>
                <w:sz w:val="24"/>
                <w:szCs w:val="24"/>
              </w:rPr>
              <w:t xml:space="preserve">代理费</w:t>
            </w:r>
            <w:r>
              <w:rPr>
                <w:sz w:val="24"/>
                <w:szCs w:val="24"/>
              </w:rPr>
            </w:r>
            <w:r/>
          </w:p>
        </w:tc>
        <w:tc>
          <w:tcPr>
            <w:tcW w:w="7253" w:type="dxa"/>
            <w:vAlign w:val="center"/>
            <w:textDirection w:val="lrTb"/>
            <w:noWrap w:val="false"/>
          </w:tcPr>
          <w:p>
            <w:pPr>
              <w:pStyle w:val="1135"/>
              <w:jc w:val="lef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收费对象：</w:t>
            </w:r>
            <w:r>
              <w:rPr>
                <w:rFonts w:hint="eastAsia" w:ascii="宋体" w:hAnsi="宋体" w:eastAsia="宋体" w:cs="宋体"/>
                <w:sz w:val="24"/>
                <w:szCs w:val="24"/>
                <w:lang w:val="en-US" w:eastAsia="zh-CN"/>
              </w:rPr>
              <w:t xml:space="preserve">成交供应商</w:t>
            </w:r>
            <w:r>
              <w:rPr>
                <w:rFonts w:ascii="宋体" w:hAnsi="宋体" w:eastAsia="宋体" w:cs="宋体"/>
                <w:sz w:val="24"/>
                <w:szCs w:val="24"/>
                <w:lang w:val="en-US" w:eastAsia="zh-CN"/>
              </w:rPr>
            </w:r>
            <w:r/>
          </w:p>
          <w:p>
            <w:pPr>
              <w:pStyle w:val="1135"/>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收费标准：</w:t>
            </w:r>
            <w:r>
              <w:rPr>
                <w:rFonts w:hint="eastAsia" w:ascii="宋体" w:hAnsi="宋体" w:eastAsia="宋体" w:cs="宋体"/>
                <w:sz w:val="24"/>
                <w:szCs w:val="24"/>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1135"/>
                    <w:ind w:firstLine="1440"/>
                    <w:jc w:val="left"/>
                    <w:rPr>
                      <w:rFonts w:hint="eastAsia" w:ascii="宋体" w:hAnsi="宋体" w:eastAsia="宋体" w:cs="宋体"/>
                      <w:sz w:val="24"/>
                      <w:szCs w:val="24"/>
                      <w:lang w:eastAsia="zh-CN"/>
                    </w:rPr>
                  </w:pPr>
                  <w:r>
                    <w:rPr>
                      <w:rFonts w:hint="eastAsia" w:ascii="宋体" w:hAnsi="宋体" w:eastAsia="宋体" w:cs="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02385" cy="98615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02385" cy="98615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27.0pt,-0.4pt" to="129.6pt,77.3pt" filled="f" strokecolor="#000000"/>
                        </w:pict>
                      </mc:Fallback>
                    </mc:AlternateContent>
                  </w:r>
                  <w:r>
                    <w:rPr>
                      <w:rFonts w:hint="eastAsia" w:ascii="宋体" w:hAnsi="宋体" w:eastAsia="宋体" w:cs="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sz w:val="24"/>
                      <w:szCs w:val="24"/>
                      <w:lang w:eastAsia="zh-CN"/>
                    </w:rPr>
                    <w:t xml:space="preserve">项目类型</w:t>
                  </w: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35"/>
                    <w:ind w:firstLine="720"/>
                    <w:jc w:val="left"/>
                    <w:rPr>
                      <w:rFonts w:hint="eastAsia" w:ascii="宋体" w:hAnsi="宋体" w:eastAsia="宋体" w:cs="宋体"/>
                      <w:sz w:val="24"/>
                      <w:szCs w:val="24"/>
                      <w:lang w:eastAsia="zh-CN"/>
                    </w:rPr>
                  </w:pPr>
                  <w:r>
                    <w:rPr>
                      <w:rFonts w:hint="eastAsia" w:ascii="宋体" w:hAnsi="宋体" w:eastAsia="宋体" w:cs="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05610" cy="5886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05610" cy="5886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8pt,4.5pt" to="129.5pt,50.8pt" filled="f" strokecolor="#000000"/>
                        </w:pict>
                      </mc:Fallback>
                    </mc:AlternateContent>
                  </w:r>
                  <w:r>
                    <w:rPr>
                      <w:rFonts w:hint="eastAsia" w:ascii="宋体" w:hAnsi="宋体" w:eastAsia="宋体" w:cs="宋体"/>
                      <w:sz w:val="24"/>
                      <w:szCs w:val="24"/>
                      <w:lang w:eastAsia="zh-CN"/>
                    </w:rPr>
                    <w:t xml:space="preserve">费率</w:t>
                  </w: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预算</w:t>
                  </w:r>
                  <w:r>
                    <w:rPr>
                      <w:rFonts w:hint="eastAsia" w:ascii="宋体" w:hAnsi="宋体" w:eastAsia="宋体" w:cs="宋体"/>
                      <w:sz w:val="24"/>
                      <w:szCs w:val="24"/>
                      <w:lang w:eastAsia="zh-CN"/>
                    </w:rPr>
                    <w:t xml:space="preserve">金额（万元）</w:t>
                  </w:r>
                  <w:r>
                    <w:rPr>
                      <w:rFonts w:hint="eastAsia" w:ascii="宋体" w:hAnsi="宋体" w:eastAsia="宋体" w:cs="宋体"/>
                      <w:sz w:val="24"/>
                      <w:szCs w:val="24"/>
                      <w:lang w:eastAsia="zh-CN"/>
                    </w:rPr>
                  </w:r>
                  <w:r/>
                </w:p>
              </w:tc>
              <w:tc>
                <w:tcPr>
                  <w:tcW w:w="1883" w:type="dxa"/>
                  <w:vAlign w:val="center"/>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服务类</w:t>
                  </w:r>
                  <w:r>
                    <w:rPr>
                      <w:rFonts w:hint="eastAsia" w:ascii="宋体" w:hAnsi="宋体" w:eastAsia="宋体" w:cs="宋体"/>
                      <w:sz w:val="24"/>
                      <w:szCs w:val="24"/>
                      <w:lang w:eastAsia="zh-CN"/>
                    </w:rPr>
                  </w:r>
                  <w:r/>
                </w:p>
              </w:tc>
            </w:tr>
            <w:tr>
              <w:trPr/>
              <w:tc>
                <w:tcPr>
                  <w:tcW w:w="2744" w:type="dxa"/>
                  <w:vAlign w:val="top"/>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100（含，下同）以下</w:t>
                  </w:r>
                  <w:r>
                    <w:rPr>
                      <w:rFonts w:hint="eastAsia" w:ascii="宋体" w:hAnsi="宋体" w:eastAsia="宋体" w:cs="宋体"/>
                      <w:sz w:val="24"/>
                      <w:szCs w:val="24"/>
                      <w:lang w:eastAsia="zh-CN"/>
                    </w:rPr>
                  </w:r>
                  <w:r/>
                </w:p>
              </w:tc>
              <w:tc>
                <w:tcPr>
                  <w:tcW w:w="1883" w:type="dxa"/>
                  <w:vAlign w:val="top"/>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w:t>
                  </w:r>
                  <w:r>
                    <w:rPr>
                      <w:rFonts w:hint="eastAsia" w:ascii="宋体" w:hAnsi="宋体" w:eastAsia="宋体" w:cs="宋体"/>
                      <w:sz w:val="24"/>
                      <w:szCs w:val="24"/>
                      <w:lang w:eastAsia="zh-CN"/>
                    </w:rPr>
                  </w:r>
                  <w:r/>
                </w:p>
              </w:tc>
            </w:tr>
            <w:tr>
              <w:trPr/>
              <w:tc>
                <w:tcPr>
                  <w:tcW w:w="2744" w:type="dxa"/>
                  <w:vAlign w:val="top"/>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100-500</w:t>
                  </w:r>
                  <w:r>
                    <w:rPr>
                      <w:rFonts w:hint="eastAsia" w:ascii="宋体" w:hAnsi="宋体" w:eastAsia="宋体" w:cs="宋体"/>
                      <w:sz w:val="24"/>
                      <w:szCs w:val="24"/>
                      <w:lang w:eastAsia="zh-CN"/>
                    </w:rPr>
                  </w:r>
                  <w:r/>
                </w:p>
              </w:tc>
              <w:tc>
                <w:tcPr>
                  <w:tcW w:w="1883" w:type="dxa"/>
                  <w:vAlign w:val="top"/>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0.8%</w:t>
                  </w:r>
                  <w:r>
                    <w:rPr>
                      <w:rFonts w:hint="eastAsia" w:ascii="宋体" w:hAnsi="宋体" w:eastAsia="宋体" w:cs="宋体"/>
                      <w:sz w:val="24"/>
                      <w:szCs w:val="24"/>
                      <w:lang w:eastAsia="zh-CN"/>
                    </w:rPr>
                  </w:r>
                  <w:r/>
                </w:p>
              </w:tc>
            </w:tr>
            <w:tr>
              <w:trPr/>
              <w:tc>
                <w:tcPr>
                  <w:tcW w:w="2744" w:type="dxa"/>
                  <w:vAlign w:val="center"/>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500—1000</w:t>
                  </w:r>
                  <w:r>
                    <w:rPr>
                      <w:rFonts w:hint="eastAsia" w:ascii="宋体" w:hAnsi="宋体" w:eastAsia="宋体" w:cs="宋体"/>
                      <w:sz w:val="24"/>
                      <w:szCs w:val="24"/>
                      <w:lang w:eastAsia="zh-CN"/>
                    </w:rPr>
                  </w:r>
                  <w:r/>
                </w:p>
              </w:tc>
              <w:tc>
                <w:tcPr>
                  <w:tcW w:w="1883" w:type="dxa"/>
                  <w:vAlign w:val="center"/>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0.45%</w:t>
                  </w:r>
                  <w:r>
                    <w:rPr>
                      <w:rFonts w:hint="eastAsia" w:ascii="宋体" w:hAnsi="宋体" w:eastAsia="宋体" w:cs="宋体"/>
                      <w:sz w:val="24"/>
                      <w:szCs w:val="24"/>
                      <w:lang w:eastAsia="zh-CN"/>
                    </w:rPr>
                  </w:r>
                  <w:r/>
                </w:p>
              </w:tc>
            </w:tr>
            <w:tr>
              <w:trPr/>
              <w:tc>
                <w:tcPr>
                  <w:tcW w:w="2744" w:type="dxa"/>
                  <w:vAlign w:val="center"/>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1000-5000</w:t>
                  </w:r>
                  <w:r>
                    <w:rPr>
                      <w:rFonts w:hint="eastAsia" w:ascii="宋体" w:hAnsi="宋体" w:eastAsia="宋体" w:cs="宋体"/>
                      <w:sz w:val="24"/>
                      <w:szCs w:val="24"/>
                      <w:lang w:eastAsia="zh-CN"/>
                    </w:rPr>
                  </w:r>
                  <w:r/>
                </w:p>
              </w:tc>
              <w:tc>
                <w:tcPr>
                  <w:tcW w:w="1883" w:type="dxa"/>
                  <w:vAlign w:val="center"/>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0.25%</w:t>
                  </w:r>
                  <w:r>
                    <w:rPr>
                      <w:rFonts w:hint="eastAsia" w:ascii="宋体" w:hAnsi="宋体" w:eastAsia="宋体" w:cs="宋体"/>
                      <w:sz w:val="24"/>
                      <w:szCs w:val="24"/>
                      <w:lang w:eastAsia="zh-CN"/>
                    </w:rPr>
                  </w:r>
                  <w:r/>
                </w:p>
              </w:tc>
            </w:tr>
            <w:tr>
              <w:trPr/>
              <w:tc>
                <w:tcPr>
                  <w:tcW w:w="2744" w:type="dxa"/>
                  <w:vAlign w:val="top"/>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1883" w:type="dxa"/>
                  <w:vAlign w:val="top"/>
                  <w:textDirection w:val="lrTb"/>
                  <w:noWrap w:val="false"/>
                </w:tcPr>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bl>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代理服务收费按差额定率累进法计算。  </w:t>
            </w: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、服务收费按上述计算方法不足人民币3000元的，按人民币3000元收取。 </w:t>
            </w: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、缴纳时间：领取成交通知书时缴纳。</w:t>
            </w: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、缴纳方式：</w:t>
            </w: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收款人名称：常州正衡招投标有限公司</w:t>
            </w: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开户行名称：招商银行常州北大街支行</w:t>
            </w:r>
            <w:r>
              <w:rPr>
                <w:rFonts w:hint="eastAsia" w:ascii="宋体" w:hAnsi="宋体" w:eastAsia="宋体" w:cs="宋体"/>
                <w:sz w:val="24"/>
                <w:szCs w:val="24"/>
                <w:lang w:eastAsia="zh-CN"/>
              </w:rPr>
            </w:r>
            <w:r/>
          </w:p>
          <w:p>
            <w:pPr>
              <w:pStyle w:val="1135"/>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银行账号：519902981310901</w:t>
            </w:r>
            <w:r>
              <w:rPr>
                <w:rFonts w:hint="eastAsia" w:ascii="宋体" w:hAnsi="宋体" w:eastAsia="宋体" w:cs="宋体"/>
                <w:sz w:val="24"/>
                <w:szCs w:val="24"/>
                <w:lang w:eastAsia="zh-CN"/>
              </w:rPr>
            </w:r>
            <w:r/>
          </w:p>
          <w:p>
            <w:pPr>
              <w:pStyle w:val="1135"/>
              <w:jc w:val="left"/>
              <w:rPr>
                <w:sz w:val="24"/>
                <w:szCs w:val="24"/>
              </w:rPr>
            </w:pPr>
            <w:r>
              <w:rPr>
                <w:rFonts w:hint="eastAsia" w:ascii="宋体" w:hAnsi="宋体" w:eastAsia="宋体" w:cs="宋体"/>
                <w:sz w:val="24"/>
                <w:szCs w:val="24"/>
                <w:lang w:eastAsia="zh-CN"/>
              </w:rPr>
              <w:t xml:space="preserve">支付宝账号：3415909493@qq.com（备注单位名称及项目名称）</w:t>
            </w:r>
            <w:r>
              <w:rPr>
                <w:sz w:val="24"/>
                <w:szCs w:val="24"/>
              </w:rPr>
            </w:r>
            <w:r/>
          </w:p>
        </w:tc>
      </w:tr>
    </w:tbl>
    <w:p>
      <w:pPr>
        <w:pStyle w:val="1135"/>
        <w:jc w:val="center"/>
        <w:spacing w:before="240" w:after="240"/>
        <w:rPr>
          <w:b/>
          <w:sz w:val="28"/>
          <w:szCs w:val="28"/>
        </w:rPr>
      </w:pPr>
      <w:r>
        <w:rPr>
          <w:b/>
          <w:sz w:val="28"/>
          <w:szCs w:val="28"/>
        </w:rPr>
        <w:br w:type="page" w:clear="all"/>
      </w:r>
      <w:r>
        <w:rPr>
          <w:b/>
          <w:sz w:val="28"/>
          <w:szCs w:val="28"/>
        </w:rPr>
        <w:t xml:space="preserve">供应商须知</w:t>
      </w:r>
      <w:r>
        <w:rPr>
          <w:b/>
          <w:sz w:val="28"/>
          <w:szCs w:val="28"/>
        </w:rPr>
      </w:r>
      <w:r/>
    </w:p>
    <w:p>
      <w:pPr>
        <w:pStyle w:val="1137"/>
        <w:jc w:val="left"/>
        <w:spacing w:before="0" w:line="360" w:lineRule="auto"/>
        <w:tabs>
          <w:tab w:val="center" w:pos="4592" w:leader="none"/>
          <w:tab w:val="left" w:pos="7860" w:leader="none"/>
        </w:tabs>
        <w:rPr>
          <w:rFonts w:ascii="Times New Roman" w:hAnsi="Times New Roman" w:eastAsia="宋体"/>
          <w:sz w:val="28"/>
        </w:rPr>
      </w:pPr>
      <w:r/>
      <w:bookmarkStart w:id="65" w:name="_Toc520356143"/>
      <w:r/>
      <w:bookmarkStart w:id="66" w:name="_Toc127151518"/>
      <w:r>
        <w:rPr>
          <w:rFonts w:ascii="Times New Roman" w:hAnsi="Times New Roman" w:eastAsia="宋体"/>
          <w:sz w:val="28"/>
        </w:rPr>
        <w:tab/>
      </w:r>
      <w:bookmarkStart w:id="67" w:name="_Toc226965708"/>
      <w:r/>
      <w:bookmarkStart w:id="68" w:name="_Toc142311020"/>
      <w:r/>
      <w:bookmarkStart w:id="69" w:name="_Toc151190145"/>
      <w:r/>
      <w:bookmarkStart w:id="70" w:name="_Toc264969208"/>
      <w:r/>
      <w:bookmarkStart w:id="71" w:name="_Toc151193688"/>
      <w:r/>
      <w:bookmarkStart w:id="72" w:name="_Toc265228356"/>
      <w:r/>
      <w:bookmarkStart w:id="73" w:name="_Toc150480756"/>
      <w:r/>
      <w:bookmarkStart w:id="74" w:name="_Toc226309762"/>
      <w:r/>
      <w:bookmarkStart w:id="75" w:name="_Toc151193760"/>
      <w:r/>
      <w:bookmarkStart w:id="76" w:name="_Toc150509269"/>
      <w:r/>
      <w:bookmarkStart w:id="77" w:name="_Toc151193616"/>
      <w:r/>
      <w:bookmarkStart w:id="78" w:name="_Toc150774618"/>
      <w:r/>
      <w:bookmarkStart w:id="79" w:name="_Toc151193906"/>
      <w:r/>
      <w:bookmarkStart w:id="80" w:name="_Toc195842883"/>
      <w:r/>
      <w:bookmarkStart w:id="81" w:name="_Toc151193832"/>
      <w:r/>
      <w:bookmarkStart w:id="82" w:name="_Toc7177"/>
      <w:r/>
      <w:bookmarkStart w:id="83" w:name="_Toc226965791"/>
      <w:r/>
      <w:bookmarkStart w:id="84" w:name="_Toc150774723"/>
      <w:r/>
      <w:bookmarkStart w:id="85" w:name="_Toc305158786"/>
      <w:r/>
      <w:bookmarkStart w:id="86" w:name="_Toc305158860"/>
      <w:r/>
      <w:bookmarkStart w:id="87" w:name="_Toc226337214"/>
      <w:r>
        <w:rPr>
          <w:rFonts w:ascii="Times New Roman" w:hAnsi="Times New Roman" w:eastAsia="宋体"/>
          <w:sz w:val="28"/>
        </w:rPr>
        <w:t xml:space="preserve">一   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rPr>
          <w:rFonts w:ascii="Times New Roman" w:hAnsi="Times New Roman" w:eastAsia="宋体"/>
          <w:sz w:val="28"/>
        </w:rPr>
      </w:r>
      <w:r/>
    </w:p>
    <w:p>
      <w:pPr>
        <w:pStyle w:val="1135"/>
        <w:numPr>
          <w:ilvl w:val="0"/>
          <w:numId w:val="8"/>
        </w:numPr>
        <w:ind w:left="357" w:hanging="357"/>
        <w:spacing w:line="360" w:lineRule="auto"/>
        <w:tabs>
          <w:tab w:val="left" w:pos="360" w:leader="none"/>
        </w:tabs>
        <w:rPr>
          <w:sz w:val="24"/>
        </w:rPr>
        <w:outlineLvl w:val="1"/>
      </w:pPr>
      <w:r/>
      <w:bookmarkStart w:id="88" w:name="_Toc265228357"/>
      <w:r/>
      <w:bookmarkStart w:id="89" w:name="_Toc305158787"/>
      <w:r/>
      <w:bookmarkStart w:id="90" w:name="_Toc305158861"/>
      <w:r/>
      <w:bookmarkStart w:id="91" w:name="_Toc264969209"/>
      <w:r/>
      <w:bookmarkStart w:id="92" w:name="_Toc13821"/>
      <w:r>
        <w:rPr>
          <w:sz w:val="24"/>
        </w:rPr>
        <w:t xml:space="preserve">采购人、采购代理机构、供应商</w:t>
      </w:r>
      <w:bookmarkEnd w:id="88"/>
      <w:r/>
      <w:bookmarkEnd w:id="89"/>
      <w:r/>
      <w:bookmarkEnd w:id="90"/>
      <w:r/>
      <w:bookmarkEnd w:id="91"/>
      <w:r>
        <w:rPr>
          <w:sz w:val="24"/>
        </w:rPr>
        <w:t xml:space="preserve">、联合体</w:t>
      </w:r>
      <w:bookmarkEnd w:id="92"/>
      <w:r>
        <w:rPr>
          <w:sz w:val="24"/>
        </w:rPr>
      </w:r>
      <w:r/>
    </w:p>
    <w:p>
      <w:pPr>
        <w:pStyle w:val="113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13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13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135"/>
        <w:numPr>
          <w:ilvl w:val="0"/>
          <w:numId w:val="8"/>
        </w:numPr>
        <w:ind w:left="357" w:hanging="357"/>
        <w:spacing w:line="360" w:lineRule="auto"/>
        <w:tabs>
          <w:tab w:val="left" w:pos="360" w:leader="none"/>
        </w:tabs>
        <w:rPr>
          <w:sz w:val="24"/>
        </w:rPr>
        <w:outlineLvl w:val="1"/>
      </w:pPr>
      <w:r/>
      <w:bookmarkStart w:id="93" w:name="_Toc127151520"/>
      <w:r/>
      <w:bookmarkStart w:id="94" w:name="_Toc142311022"/>
      <w:r/>
      <w:bookmarkStart w:id="95" w:name="_Toc226965793"/>
      <w:r/>
      <w:bookmarkStart w:id="96" w:name="_Toc264969210"/>
      <w:r/>
      <w:bookmarkStart w:id="97" w:name="_Toc151193618"/>
      <w:r/>
      <w:bookmarkStart w:id="98" w:name="_Toc151190147"/>
      <w:r/>
      <w:bookmarkStart w:id="99" w:name="_Toc151193834"/>
      <w:r/>
      <w:bookmarkStart w:id="100" w:name="_Toc150509271"/>
      <w:r/>
      <w:bookmarkStart w:id="101" w:name="_Toc305158788"/>
      <w:r/>
      <w:bookmarkStart w:id="102" w:name="_Toc305158862"/>
      <w:r/>
      <w:bookmarkStart w:id="103" w:name="_Toc150774620"/>
      <w:r/>
      <w:bookmarkStart w:id="104" w:name="_Toc151193908"/>
      <w:r/>
      <w:bookmarkStart w:id="105" w:name="_Toc164608634"/>
      <w:r/>
      <w:bookmarkStart w:id="106" w:name="_Toc164229215"/>
      <w:r/>
      <w:bookmarkStart w:id="107" w:name="_Toc151193690"/>
      <w:r/>
      <w:bookmarkStart w:id="108" w:name="_Toc127161434"/>
      <w:r/>
      <w:bookmarkStart w:id="109" w:name="_Toc195842885"/>
      <w:r/>
      <w:bookmarkStart w:id="110" w:name="_Toc226965710"/>
      <w:r/>
      <w:bookmarkStart w:id="111" w:name="_Toc164608789"/>
      <w:r/>
      <w:bookmarkStart w:id="112" w:name="_Toc164229361"/>
      <w:r/>
      <w:bookmarkStart w:id="113" w:name="_Toc164351614"/>
      <w:r/>
      <w:bookmarkStart w:id="114" w:name="_Toc151193762"/>
      <w:r/>
      <w:bookmarkStart w:id="115" w:name="_Toc150480758"/>
      <w:r/>
      <w:bookmarkStart w:id="116" w:name="_Toc226309764"/>
      <w:r/>
      <w:bookmarkStart w:id="117" w:name="_Toc226337216"/>
      <w:r/>
      <w:bookmarkStart w:id="118" w:name="_Toc127151721"/>
      <w:r/>
      <w:bookmarkStart w:id="119" w:name="_Toc265228358"/>
      <w:r/>
      <w:bookmarkStart w:id="120" w:name="_Toc149720813"/>
      <w:r/>
      <w:bookmarkStart w:id="121" w:name="_Toc150774725"/>
      <w:r/>
      <w:bookmarkStart w:id="122" w:name="_Toc30024"/>
      <w:r>
        <w:rPr>
          <w:sz w:val="24"/>
        </w:rPr>
        <w:t xml:space="preserve">资金来源</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sz w:val="24"/>
        </w:rPr>
        <w:t xml:space="preserve">、项目属性、科研仪器设备采购</w:t>
      </w:r>
      <w:bookmarkEnd w:id="122"/>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123" w:name="_Toc8227"/>
      <w:r>
        <w:rPr>
          <w:sz w:val="24"/>
        </w:rPr>
        <w:t xml:space="preserve">现场考察、磋商前答疑会</w:t>
      </w:r>
      <w:bookmarkEnd w:id="123"/>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4" w:name="_Toc264969212"/>
      <w:r/>
      <w:bookmarkStart w:id="125" w:name="_Toc226965795"/>
      <w:r/>
      <w:bookmarkStart w:id="126" w:name="_Toc265228360"/>
      <w:r/>
      <w:bookmarkStart w:id="127" w:name="_Toc226337218"/>
      <w:r/>
      <w:bookmarkStart w:id="128" w:name="_Toc127151522"/>
      <w:r/>
      <w:bookmarkStart w:id="129" w:name="_Toc151193910"/>
      <w:r/>
      <w:bookmarkStart w:id="130" w:name="_Toc151193692"/>
      <w:r/>
      <w:bookmarkStart w:id="131" w:name="_Toc195842887"/>
      <w:r/>
      <w:bookmarkStart w:id="132" w:name="_Toc305158790"/>
      <w:r/>
      <w:bookmarkStart w:id="133" w:name="_Toc150774622"/>
      <w:r/>
      <w:bookmarkStart w:id="134" w:name="_Toc151193620"/>
      <w:r/>
      <w:bookmarkStart w:id="135" w:name="_Toc151193836"/>
      <w:r/>
      <w:bookmarkStart w:id="136" w:name="_Toc226965712"/>
      <w:r/>
      <w:bookmarkStart w:id="137" w:name="_Toc142311024"/>
      <w:r/>
      <w:bookmarkStart w:id="138" w:name="_Toc226309766"/>
      <w:r/>
      <w:bookmarkStart w:id="139" w:name="_Toc150480760"/>
      <w:r/>
      <w:bookmarkStart w:id="140" w:name="_Toc305158864"/>
      <w:r/>
      <w:bookmarkStart w:id="141" w:name="_Toc150509273"/>
      <w:r/>
      <w:bookmarkStart w:id="142" w:name="_Toc151190149"/>
      <w:r/>
      <w:bookmarkStart w:id="143" w:name="_Toc150774727"/>
      <w:r/>
      <w:bookmarkStart w:id="144" w:name="_Toc520356146"/>
      <w:r/>
      <w:bookmarkStart w:id="145" w:name="_Toc151193764"/>
      <w:r>
        <w:rPr>
          <w:sz w:val="28"/>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135"/>
        <w:numPr>
          <w:ilvl w:val="0"/>
          <w:numId w:val="8"/>
        </w:numPr>
        <w:ind w:left="357" w:hanging="357"/>
        <w:spacing w:line="360" w:lineRule="auto"/>
        <w:tabs>
          <w:tab w:val="left" w:pos="360" w:leader="none"/>
        </w:tabs>
        <w:rPr>
          <w:sz w:val="24"/>
        </w:rPr>
        <w:outlineLvl w:val="1"/>
      </w:pPr>
      <w:r/>
      <w:bookmarkStart w:id="146" w:name="_Toc29899"/>
      <w:r>
        <w:rPr>
          <w:sz w:val="24"/>
        </w:rPr>
        <w:t xml:space="preserve">政府采购政策（包括但不限于下列具体政策要求）</w:t>
      </w:r>
      <w:bookmarkEnd w:id="146"/>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135"/>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135"/>
        <w:numPr>
          <w:ilvl w:val="2"/>
          <w:numId w:val="8"/>
        </w:numPr>
        <w:spacing w:line="360" w:lineRule="auto"/>
        <w:tabs>
          <w:tab w:val="left" w:pos="1980" w:leader="none"/>
        </w:tabs>
        <w:rPr>
          <w:sz w:val="24"/>
        </w:rPr>
      </w:pPr>
      <w:r>
        <w:rPr>
          <w:sz w:val="24"/>
        </w:rPr>
        <w:t xml:space="preserve">中小企业定义：</w:t>
      </w:r>
      <w:r>
        <w:rPr>
          <w:sz w:val="24"/>
        </w:rPr>
      </w:r>
      <w:r/>
    </w:p>
    <w:p>
      <w:pPr>
        <w:pStyle w:val="123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135"/>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35"/>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35"/>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135"/>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135"/>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23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3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3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35"/>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135"/>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135"/>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135"/>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135"/>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135"/>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135"/>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135"/>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135"/>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135"/>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135"/>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135"/>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135"/>
        <w:numPr>
          <w:ilvl w:val="0"/>
          <w:numId w:val="0"/>
        </w:numPr>
        <w:ind w:left="360"/>
        <w:spacing w:line="360" w:lineRule="auto"/>
        <w:tabs>
          <w:tab w:val="left" w:pos="1080" w:leader="none"/>
          <w:tab w:val="left" w:pos="2014" w:leader="none"/>
        </w:tabs>
        <w:rPr>
          <w:rFonts w:hint="eastAsia" w:ascii="宋体" w:hAnsi="宋体" w:eastAsia="宋体" w:cs="宋体"/>
          <w:sz w:val="24"/>
        </w:rPr>
      </w:pPr>
      <w:r>
        <w:rPr>
          <w:rFonts w:hint="eastAsia" w:ascii="宋体" w:hAnsi="宋体" w:cs="宋体"/>
          <w:sz w:val="24"/>
          <w:lang w:val="en-US" w:eastAsia="zh-CN"/>
        </w:rPr>
        <w:t xml:space="preserve">4.7   </w:t>
      </w:r>
      <w:r>
        <w:rPr>
          <w:rFonts w:hint="eastAsia" w:ascii="宋体" w:hAnsi="宋体" w:eastAsia="宋体" w:cs="宋体"/>
          <w:sz w:val="24"/>
        </w:rPr>
        <w:t xml:space="preserve">绿色采购政策</w:t>
      </w:r>
      <w:r>
        <w:rPr>
          <w:rFonts w:hint="eastAsia" w:ascii="宋体" w:hAnsi="宋体" w:eastAsia="宋体" w:cs="宋体"/>
          <w:sz w:val="24"/>
        </w:rPr>
      </w:r>
      <w:r/>
    </w:p>
    <w:p>
      <w:pPr>
        <w:pStyle w:val="1135"/>
        <w:numPr>
          <w:ilvl w:val="0"/>
          <w:numId w:val="0"/>
        </w:numPr>
        <w:ind w:left="1080"/>
        <w:spacing w:line="360" w:lineRule="auto"/>
        <w:tabs>
          <w:tab w:val="left" w:pos="2014" w:leader="none"/>
        </w:tabs>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w:t>
      </w:r>
      <w:r>
        <w:rPr>
          <w:rFonts w:hint="eastAsia" w:ascii="宋体" w:hAnsi="宋体" w:eastAsia="宋体" w:cs="宋体"/>
          <w:sz w:val="24"/>
          <w:lang w:val="en-US" w:eastAsia="zh-CN"/>
        </w:rPr>
        <w:t xml:space="preserve">7</w:t>
      </w:r>
      <w:r>
        <w:rPr>
          <w:rFonts w:hint="eastAsia" w:ascii="宋体" w:hAnsi="宋体" w:eastAsia="宋体" w:cs="宋体"/>
          <w:sz w:val="24"/>
        </w:rPr>
        <w:t xml:space="preserve">.1  绿色数据中心政策 </w:t>
      </w:r>
      <w:r>
        <w:rPr>
          <w:rFonts w:hint="eastAsia" w:ascii="宋体" w:hAnsi="宋体" w:eastAsia="宋体" w:cs="宋体"/>
          <w:sz w:val="24"/>
        </w:rPr>
      </w:r>
      <w:r/>
    </w:p>
    <w:p>
      <w:pPr>
        <w:pStyle w:val="1135"/>
        <w:numPr>
          <w:ilvl w:val="0"/>
          <w:numId w:val="0"/>
        </w:numPr>
        <w:ind w:left="10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依据《绿色数据中心政府采购需求标准（试行）》（财办库〔2023〕7 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4"/>
        </w:rPr>
      </w:r>
      <w:r/>
    </w:p>
    <w:p>
      <w:pPr>
        <w:pStyle w:val="1135"/>
        <w:numPr>
          <w:ilvl w:val="0"/>
          <w:numId w:val="0"/>
        </w:numPr>
        <w:ind w:left="360" w:firstLine="48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w:t>
      </w:r>
      <w:r>
        <w:rPr>
          <w:rFonts w:hint="eastAsia" w:ascii="宋体" w:hAnsi="宋体" w:eastAsia="宋体" w:cs="宋体"/>
          <w:sz w:val="24"/>
          <w:lang w:val="en-US" w:eastAsia="zh-CN"/>
        </w:rPr>
        <w:t xml:space="preserve">7</w:t>
      </w:r>
      <w:r>
        <w:rPr>
          <w:rFonts w:hint="eastAsia" w:ascii="宋体" w:hAnsi="宋体" w:eastAsia="宋体" w:cs="宋体"/>
          <w:sz w:val="24"/>
        </w:rPr>
        <w:t xml:space="preserve">.2 推广应用绿色建材</w:t>
      </w:r>
      <w:r>
        <w:rPr>
          <w:rFonts w:hint="eastAsia" w:ascii="宋体" w:hAnsi="宋体" w:eastAsia="宋体" w:cs="宋体"/>
          <w:sz w:val="24"/>
        </w:rPr>
      </w:r>
      <w:r/>
    </w:p>
    <w:p>
      <w:pPr>
        <w:pStyle w:val="1135"/>
        <w:numPr>
          <w:ilvl w:val="0"/>
          <w:numId w:val="0"/>
        </w:numPr>
        <w:ind w:left="10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 w:val="24"/>
        </w:rPr>
      </w:r>
      <w:r/>
    </w:p>
    <w:p>
      <w:pPr>
        <w:pStyle w:val="1135"/>
        <w:numPr>
          <w:ilvl w:val="0"/>
          <w:numId w:val="0"/>
        </w:numPr>
        <w:ind w:firstLine="120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w:t>
      </w:r>
      <w:r>
        <w:rPr>
          <w:rFonts w:hint="eastAsia" w:ascii="宋体" w:hAnsi="宋体" w:eastAsia="宋体" w:cs="宋体"/>
          <w:sz w:val="24"/>
          <w:lang w:val="en-US" w:eastAsia="zh-CN"/>
        </w:rPr>
        <w:t xml:space="preserve">7</w:t>
      </w:r>
      <w:r>
        <w:rPr>
          <w:rFonts w:hint="eastAsia" w:ascii="宋体" w:hAnsi="宋体" w:eastAsia="宋体" w:cs="宋体"/>
          <w:sz w:val="24"/>
        </w:rPr>
        <w:t xml:space="preserve">.3 优先使用低挥发性有机化合物产品</w:t>
      </w:r>
      <w:r>
        <w:rPr>
          <w:rFonts w:hint="eastAsia" w:ascii="宋体" w:hAnsi="宋体" w:eastAsia="宋体" w:cs="宋体"/>
          <w:sz w:val="24"/>
        </w:rPr>
      </w:r>
      <w:r/>
    </w:p>
    <w:p>
      <w:pPr>
        <w:pStyle w:val="1135"/>
        <w:numPr>
          <w:ilvl w:val="0"/>
          <w:numId w:val="0"/>
        </w:numPr>
        <w:ind w:left="1080"/>
        <w:spacing w:line="360" w:lineRule="auto"/>
        <w:tabs>
          <w:tab w:val="left" w:pos="2014" w:leader="none"/>
        </w:tabs>
        <w:rPr>
          <w:sz w:val="24"/>
        </w:rPr>
      </w:pPr>
      <w:r>
        <w:rPr>
          <w:rFonts w:hint="eastAsia" w:ascii="宋体" w:hAnsi="宋体" w:eastAsia="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147" w:name="_Toc2264"/>
      <w:r>
        <w:rPr>
          <w:sz w:val="24"/>
        </w:rPr>
        <w:t xml:space="preserve">响应费用</w:t>
      </w:r>
      <w:bookmarkEnd w:id="147"/>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135"/>
        <w:ind w:left="1080"/>
        <w:spacing w:line="360" w:lineRule="auto"/>
        <w:tabs>
          <w:tab w:val="left" w:pos="1080" w:leader="none"/>
        </w:tabs>
        <w:rPr>
          <w:sz w:val="28"/>
        </w:rPr>
      </w:pPr>
      <w:r/>
      <w:bookmarkStart w:id="148" w:name="_1.8_计量单位"/>
      <w:r/>
      <w:bookmarkEnd w:id="148"/>
      <w:r>
        <w:rPr>
          <w:sz w:val="28"/>
        </w:rPr>
      </w:r>
      <w:r/>
    </w:p>
    <w:p>
      <w:pPr>
        <w:pStyle w:val="1137"/>
        <w:spacing w:before="0" w:line="360" w:lineRule="auto"/>
        <w:rPr>
          <w:rFonts w:ascii="Times New Roman" w:hAnsi="Times New Roman" w:eastAsia="宋体"/>
          <w:sz w:val="28"/>
        </w:rPr>
      </w:pPr>
      <w:r/>
      <w:bookmarkStart w:id="149" w:name="_Toc8592"/>
      <w:r>
        <w:rPr>
          <w:rFonts w:ascii="Times New Roman" w:hAnsi="Times New Roman" w:eastAsia="宋体"/>
          <w:sz w:val="28"/>
        </w:rPr>
        <w:t xml:space="preserve">二   竞争性磋商文件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9"/>
      <w:r>
        <w:rPr>
          <w:rFonts w:ascii="Times New Roman" w:hAnsi="Times New Roman" w:eastAsia="宋体"/>
          <w:sz w:val="28"/>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150" w:name="_Toc195842888"/>
      <w:r/>
      <w:bookmarkStart w:id="151" w:name="_Toc151193693"/>
      <w:r/>
      <w:bookmarkStart w:id="152" w:name="_Toc226309767"/>
      <w:r/>
      <w:bookmarkStart w:id="153" w:name="_Toc150774623"/>
      <w:r/>
      <w:bookmarkStart w:id="154" w:name="_Toc30718"/>
      <w:r/>
      <w:bookmarkStart w:id="155" w:name="_Toc226965796"/>
      <w:r/>
      <w:bookmarkStart w:id="156" w:name="_Toc151193765"/>
      <w:r/>
      <w:bookmarkStart w:id="157" w:name="_Toc265228361"/>
      <w:r/>
      <w:bookmarkStart w:id="158" w:name="_Toc151190150"/>
      <w:r/>
      <w:bookmarkStart w:id="159" w:name="_Toc150509274"/>
      <w:r/>
      <w:bookmarkStart w:id="160" w:name="_Toc150774728"/>
      <w:r/>
      <w:bookmarkStart w:id="161" w:name="_Toc164608792"/>
      <w:r/>
      <w:bookmarkStart w:id="162" w:name="_Toc164229364"/>
      <w:r/>
      <w:bookmarkStart w:id="163" w:name="_Toc150480761"/>
      <w:r/>
      <w:bookmarkStart w:id="164" w:name="_Toc305158865"/>
      <w:r/>
      <w:bookmarkStart w:id="165" w:name="_Toc151193621"/>
      <w:r/>
      <w:bookmarkStart w:id="166" w:name="_Toc164229218"/>
      <w:r/>
      <w:bookmarkStart w:id="167" w:name="_Toc151193911"/>
      <w:r/>
      <w:bookmarkStart w:id="168" w:name="_Toc226965713"/>
      <w:r/>
      <w:bookmarkStart w:id="169" w:name="_Toc127151724"/>
      <w:r/>
      <w:bookmarkStart w:id="170" w:name="_Toc226337219"/>
      <w:r/>
      <w:bookmarkStart w:id="171" w:name="_Toc151193837"/>
      <w:r/>
      <w:bookmarkStart w:id="172" w:name="_Toc127151523"/>
      <w:r/>
      <w:bookmarkStart w:id="173" w:name="_Toc149720816"/>
      <w:r/>
      <w:bookmarkStart w:id="174" w:name="_Toc264969213"/>
      <w:r/>
      <w:bookmarkStart w:id="175" w:name="_Toc164351617"/>
      <w:r/>
      <w:bookmarkStart w:id="176" w:name="_Toc305158791"/>
      <w:r/>
      <w:bookmarkStart w:id="177" w:name="_Toc164608637"/>
      <w:r/>
      <w:bookmarkStart w:id="178" w:name="_Toc142311025"/>
      <w:r/>
      <w:bookmarkStart w:id="179" w:name="_Toc520356147"/>
      <w:r/>
      <w:bookmarkStart w:id="180" w:name="_Toc127161437"/>
      <w:r>
        <w:rPr>
          <w:sz w:val="24"/>
        </w:rPr>
        <w:t xml:space="preserve">竞争性磋商文件构</w:t>
      </w:r>
      <w:bookmarkEnd w:id="150"/>
      <w:r/>
      <w:bookmarkEnd w:id="151"/>
      <w:r/>
      <w:bookmarkEnd w:id="152"/>
      <w:r/>
      <w:bookmarkEnd w:id="153"/>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sz w:val="24"/>
        </w:rPr>
        <w:t xml:space="preserve">成</w:t>
      </w:r>
      <w:bookmarkEnd w:id="154"/>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135"/>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lang w:val="en-US" w:eastAsia="zh-CN"/>
        </w:rPr>
        <w:t xml:space="preserve">竞争性磋商公告</w:t>
      </w:r>
      <w:r>
        <w:rPr>
          <w:sz w:val="24"/>
        </w:rPr>
      </w:r>
      <w:r/>
    </w:p>
    <w:p>
      <w:pPr>
        <w:pStyle w:val="113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13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13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13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13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135"/>
        <w:numPr>
          <w:ilvl w:val="0"/>
          <w:numId w:val="8"/>
        </w:numPr>
        <w:ind w:left="357" w:hanging="357"/>
        <w:spacing w:line="360" w:lineRule="auto"/>
        <w:tabs>
          <w:tab w:val="left" w:pos="900" w:leader="none"/>
          <w:tab w:val="left" w:pos="1080" w:leader="none"/>
          <w:tab w:val="left" w:pos="2014" w:leader="none"/>
        </w:tabs>
        <w:rPr>
          <w:sz w:val="24"/>
        </w:rPr>
        <w:outlineLvl w:val="1"/>
      </w:pPr>
      <w:r/>
      <w:bookmarkStart w:id="181" w:name="_Toc30051"/>
      <w:r>
        <w:rPr>
          <w:sz w:val="24"/>
        </w:rPr>
        <w:t xml:space="preserve">对竞争性磋商文件的澄清或修改</w:t>
      </w:r>
      <w:bookmarkEnd w:id="181"/>
      <w:r>
        <w:rPr>
          <w:sz w:val="24"/>
        </w:rPr>
      </w:r>
      <w:r/>
    </w:p>
    <w:p>
      <w:pPr>
        <w:pStyle w:val="113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13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135"/>
        <w:ind w:left="1080"/>
        <w:spacing w:line="360" w:lineRule="auto"/>
        <w:tabs>
          <w:tab w:val="left" w:pos="1080" w:leader="none"/>
          <w:tab w:val="left" w:pos="1561" w:leader="none"/>
        </w:tabs>
        <w:rPr>
          <w:sz w:val="28"/>
        </w:rPr>
      </w:pPr>
      <w:r/>
      <w:bookmarkStart w:id="182" w:name="_Toc520356150"/>
      <w:r/>
      <w:bookmarkStart w:id="183" w:name="_Toc226309770"/>
      <w:r/>
      <w:bookmarkStart w:id="184" w:name="_Toc151193914"/>
      <w:r/>
      <w:bookmarkStart w:id="185" w:name="_Toc151190153"/>
      <w:r/>
      <w:bookmarkStart w:id="186" w:name="_Toc150774731"/>
      <w:r/>
      <w:bookmarkStart w:id="187" w:name="_Toc127151526"/>
      <w:r/>
      <w:bookmarkStart w:id="188" w:name="_Toc226337222"/>
      <w:r/>
      <w:bookmarkStart w:id="189" w:name="_Toc151193696"/>
      <w:r/>
      <w:bookmarkStart w:id="190" w:name="_Toc264969216"/>
      <w:r/>
      <w:bookmarkStart w:id="191" w:name="_Toc195842891"/>
      <w:r/>
      <w:bookmarkStart w:id="192" w:name="_Toc305158868"/>
      <w:r/>
      <w:bookmarkStart w:id="193" w:name="_Toc150480764"/>
      <w:r/>
      <w:bookmarkStart w:id="194" w:name="_Toc305158794"/>
      <w:r/>
      <w:bookmarkStart w:id="195" w:name="_Toc516367020"/>
      <w:r/>
      <w:bookmarkStart w:id="196" w:name="_Toc226965799"/>
      <w:r/>
      <w:bookmarkStart w:id="197" w:name="_Toc151193840"/>
      <w:r/>
      <w:bookmarkStart w:id="198" w:name="_Toc150509277"/>
      <w:r/>
      <w:bookmarkStart w:id="199" w:name="_Toc226965716"/>
      <w:r/>
      <w:bookmarkStart w:id="200" w:name="_Toc265228364"/>
      <w:r/>
      <w:bookmarkStart w:id="201" w:name="_Toc151193768"/>
      <w:r/>
      <w:bookmarkStart w:id="202" w:name="_Toc150774626"/>
      <w:r/>
      <w:bookmarkStart w:id="203" w:name="_Toc151193624"/>
      <w:r/>
      <w:bookmarkStart w:id="204" w:name="_Toc142311028"/>
      <w:r>
        <w:rPr>
          <w:sz w:val="28"/>
        </w:rPr>
      </w:r>
      <w:r/>
    </w:p>
    <w:p>
      <w:pPr>
        <w:pStyle w:val="1137"/>
        <w:spacing w:before="0" w:line="360" w:lineRule="auto"/>
        <w:rPr>
          <w:rFonts w:ascii="Times New Roman" w:hAnsi="Times New Roman" w:eastAsia="宋体"/>
          <w:sz w:val="28"/>
        </w:rPr>
      </w:pPr>
      <w:r/>
      <w:bookmarkStart w:id="205" w:name="_Toc5079"/>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6"/>
      <w:r/>
      <w:bookmarkEnd w:id="197"/>
      <w:r/>
      <w:bookmarkEnd w:id="198"/>
      <w:r/>
      <w:bookmarkEnd w:id="199"/>
      <w:r/>
      <w:bookmarkEnd w:id="200"/>
      <w:r/>
      <w:bookmarkEnd w:id="201"/>
      <w:r/>
      <w:bookmarkEnd w:id="202"/>
      <w:r/>
      <w:bookmarkEnd w:id="203"/>
      <w:r/>
      <w:bookmarkEnd w:id="204"/>
      <w:r/>
      <w:bookmarkEnd w:id="205"/>
      <w:r>
        <w:rPr>
          <w:rFonts w:ascii="Times New Roman" w:hAnsi="Times New Roman" w:eastAsia="宋体"/>
          <w:sz w:val="28"/>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206" w:name="_Toc151190154"/>
      <w:r/>
      <w:bookmarkStart w:id="207" w:name="_Toc305158795"/>
      <w:r/>
      <w:bookmarkStart w:id="208" w:name="_Toc226309771"/>
      <w:r/>
      <w:bookmarkStart w:id="209" w:name="_Toc150774627"/>
      <w:r/>
      <w:bookmarkStart w:id="210" w:name="_Toc164351621"/>
      <w:r/>
      <w:bookmarkStart w:id="211" w:name="_Toc27261"/>
      <w:r/>
      <w:bookmarkStart w:id="212" w:name="_Toc164229222"/>
      <w:r/>
      <w:bookmarkStart w:id="213" w:name="_Toc150774732"/>
      <w:r/>
      <w:bookmarkStart w:id="214" w:name="_Toc151193841"/>
      <w:r/>
      <w:bookmarkStart w:id="215" w:name="_Toc195842892"/>
      <w:r/>
      <w:bookmarkStart w:id="216" w:name="_Toc151193769"/>
      <w:r/>
      <w:bookmarkStart w:id="217" w:name="_Toc164608641"/>
      <w:r/>
      <w:bookmarkStart w:id="218" w:name="_Toc127151728"/>
      <w:r/>
      <w:bookmarkStart w:id="219" w:name="_Toc142311029"/>
      <w:r/>
      <w:bookmarkStart w:id="220" w:name="_Toc520356151"/>
      <w:r/>
      <w:bookmarkStart w:id="221" w:name="_Toc149720820"/>
      <w:r/>
      <w:bookmarkStart w:id="222" w:name="_Toc151193915"/>
      <w:r/>
      <w:bookmarkStart w:id="223" w:name="_Toc150480765"/>
      <w:r/>
      <w:bookmarkStart w:id="224" w:name="_Toc164608796"/>
      <w:r/>
      <w:bookmarkStart w:id="225" w:name="_Toc127151527"/>
      <w:r/>
      <w:bookmarkStart w:id="226" w:name="_Toc264969217"/>
      <w:r/>
      <w:bookmarkStart w:id="227" w:name="_Toc150509278"/>
      <w:r/>
      <w:bookmarkStart w:id="228" w:name="_Toc151193625"/>
      <w:r/>
      <w:bookmarkStart w:id="229" w:name="_Toc164229368"/>
      <w:r/>
      <w:bookmarkStart w:id="230" w:name="_Toc127161441"/>
      <w:r/>
      <w:bookmarkStart w:id="231" w:name="_Toc151193697"/>
      <w:r/>
      <w:bookmarkStart w:id="232" w:name="_Toc516367021"/>
      <w:r/>
      <w:bookmarkStart w:id="233" w:name="_Toc226965800"/>
      <w:r/>
      <w:bookmarkStart w:id="234" w:name="_Toc265228365"/>
      <w:r/>
      <w:bookmarkStart w:id="235" w:name="_Toc226965717"/>
      <w:r/>
      <w:bookmarkStart w:id="236" w:name="_Toc305158869"/>
      <w:r/>
      <w:bookmarkStart w:id="237" w:name="_Toc226337223"/>
      <w:r>
        <w:rPr>
          <w:sz w:val="24"/>
        </w:rPr>
        <w:t xml:space="preserve">响应范围、竞争性磋商文件中计量单位的使用</w:t>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sz w:val="24"/>
        </w:rPr>
        <w:t xml:space="preserve">及磋商语言</w:t>
      </w:r>
      <w:bookmarkEnd w:id="211"/>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238" w:name="_Toc11959"/>
      <w:r/>
      <w:bookmarkStart w:id="239" w:name="_Toc151193916"/>
      <w:r/>
      <w:bookmarkStart w:id="240" w:name="_Toc226309772"/>
      <w:r/>
      <w:bookmarkStart w:id="241" w:name="_Toc151193842"/>
      <w:r/>
      <w:bookmarkStart w:id="242" w:name="_Toc164608642"/>
      <w:r/>
      <w:bookmarkStart w:id="243" w:name="_Toc195842893"/>
      <w:r/>
      <w:bookmarkStart w:id="244" w:name="_Toc164229369"/>
      <w:r/>
      <w:bookmarkStart w:id="245" w:name="_Toc164351622"/>
      <w:r/>
      <w:bookmarkStart w:id="246" w:name="_Toc520356152"/>
      <w:r/>
      <w:bookmarkStart w:id="247" w:name="_Toc305158796"/>
      <w:r/>
      <w:bookmarkStart w:id="248" w:name="_Toc151190155"/>
      <w:r/>
      <w:bookmarkStart w:id="249" w:name="_Toc150774628"/>
      <w:r/>
      <w:bookmarkStart w:id="250" w:name="_Toc142311030"/>
      <w:r/>
      <w:bookmarkStart w:id="251" w:name="_Toc265228366"/>
      <w:r/>
      <w:bookmarkStart w:id="252" w:name="_Toc127151528"/>
      <w:r/>
      <w:bookmarkStart w:id="253" w:name="_Toc164608797"/>
      <w:r/>
      <w:bookmarkStart w:id="254" w:name="_Toc127151729"/>
      <w:r/>
      <w:bookmarkStart w:id="255" w:name="_Toc226965801"/>
      <w:r/>
      <w:bookmarkStart w:id="256" w:name="_Toc305158870"/>
      <w:r/>
      <w:bookmarkStart w:id="257" w:name="_Toc151193770"/>
      <w:r/>
      <w:bookmarkStart w:id="258" w:name="_Toc164229223"/>
      <w:r/>
      <w:bookmarkStart w:id="259" w:name="_Toc226965718"/>
      <w:r/>
      <w:bookmarkStart w:id="260" w:name="_Toc127161442"/>
      <w:r/>
      <w:bookmarkStart w:id="261" w:name="_Toc150480766"/>
      <w:r/>
      <w:bookmarkStart w:id="262" w:name="_Toc149720821"/>
      <w:r/>
      <w:bookmarkStart w:id="263" w:name="_Toc150774733"/>
      <w:r/>
      <w:bookmarkStart w:id="264" w:name="_Toc150509279"/>
      <w:r/>
      <w:bookmarkStart w:id="265" w:name="_Toc516367022"/>
      <w:r/>
      <w:bookmarkStart w:id="266" w:name="_Ref467306195"/>
      <w:r/>
      <w:bookmarkStart w:id="267" w:name="_Toc226337224"/>
      <w:r/>
      <w:bookmarkStart w:id="268" w:name="_Toc264969218"/>
      <w:r/>
      <w:bookmarkStart w:id="269" w:name="_Ref467306676"/>
      <w:r/>
      <w:bookmarkStart w:id="270" w:name="_Toc151193698"/>
      <w:r/>
      <w:bookmarkStart w:id="271" w:name="_Toc151193626"/>
      <w:r>
        <w:rPr>
          <w:sz w:val="24"/>
        </w:rPr>
        <w:t xml:space="preserve">响应文件</w:t>
      </w:r>
      <w:bookmarkEnd w:id="265"/>
      <w:r/>
      <w:bookmarkEnd w:id="266"/>
      <w:r/>
      <w:bookmarkEnd w:id="269"/>
      <w:r>
        <w:rPr>
          <w:sz w:val="24"/>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7"/>
      <w:r/>
      <w:bookmarkEnd w:id="268"/>
      <w:r/>
      <w:bookmarkEnd w:id="270"/>
      <w:r/>
      <w:bookmarkEnd w:id="271"/>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bookmarkStart w:id="272"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72"/>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273" w:name="_Toc127151530"/>
      <w:r/>
      <w:bookmarkStart w:id="274" w:name="_Toc164608644"/>
      <w:r/>
      <w:bookmarkStart w:id="275" w:name="_Toc151193700"/>
      <w:r/>
      <w:bookmarkStart w:id="276" w:name="_Toc150774735"/>
      <w:r/>
      <w:bookmarkStart w:id="277" w:name="_Toc127161444"/>
      <w:r/>
      <w:bookmarkStart w:id="278" w:name="_Toc142311032"/>
      <w:r/>
      <w:bookmarkStart w:id="279" w:name="_Toc150774630"/>
      <w:r/>
      <w:bookmarkStart w:id="280" w:name="_Toc151193628"/>
      <w:r/>
      <w:bookmarkStart w:id="281" w:name="_Toc164608799"/>
      <w:r/>
      <w:bookmarkStart w:id="282" w:name="_Toc520356155"/>
      <w:r/>
      <w:bookmarkStart w:id="283" w:name="_Toc164351624"/>
      <w:r/>
      <w:bookmarkStart w:id="284" w:name="_Toc150509281"/>
      <w:r/>
      <w:bookmarkStart w:id="285" w:name="_Toc164229225"/>
      <w:r/>
      <w:bookmarkStart w:id="286" w:name="_Toc150480768"/>
      <w:r/>
      <w:bookmarkStart w:id="287" w:name="_Toc127151731"/>
      <w:r/>
      <w:bookmarkStart w:id="288" w:name="_Toc151193844"/>
      <w:r/>
      <w:bookmarkStart w:id="289" w:name="_Toc149720823"/>
      <w:r/>
      <w:bookmarkStart w:id="290" w:name="_Toc12024"/>
      <w:r/>
      <w:bookmarkStart w:id="291" w:name="_Toc151193772"/>
      <w:r/>
      <w:bookmarkStart w:id="292" w:name="_Toc151190157"/>
      <w:r/>
      <w:bookmarkStart w:id="293" w:name="_Toc164229371"/>
      <w:r/>
      <w:bookmarkStart w:id="294" w:name="_Toc195842895"/>
      <w:r/>
      <w:bookmarkStart w:id="295" w:name="_Toc151193918"/>
      <w:r>
        <w:rPr>
          <w:sz w:val="24"/>
        </w:rPr>
        <w:t xml:space="preserve">报价</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135"/>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35"/>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135"/>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135"/>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10.4 </w:t>
      </w:r>
      <w:r>
        <w:rPr>
          <w:rFonts w:hint="eastAsia" w:ascii="Times New Roman" w:hAnsi="Times New Roman" w:eastAsia="宋体" w:cs="Times New Roman"/>
          <w:sz w:val="24"/>
        </w:rPr>
        <w:t xml:space="preserve">供应商不能提供任何有选择性或可调整的最终报价（竞争性磋商文件另有规定的除外），</w:t>
      </w:r>
      <w:r>
        <w:rPr>
          <w:rFonts w:hint="eastAsia" w:ascii="Times New Roman" w:hAnsi="Times New Roman" w:eastAsia="宋体" w:cs="Times New Roman"/>
          <w:b/>
          <w:bCs/>
          <w:sz w:val="24"/>
        </w:rPr>
        <w:t xml:space="preserve">否则其响应无效</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r>
      <w:r/>
    </w:p>
    <w:p>
      <w:pPr>
        <w:pStyle w:val="1135"/>
        <w:ind w:firstLine="482"/>
        <w:spacing w:line="360" w:lineRule="auto"/>
        <w:tabs>
          <w:tab w:val="left" w:pos="1080" w:leader="none"/>
          <w:tab w:val="left" w:pos="2014" w:leader="none"/>
        </w:tabs>
        <w:rPr>
          <w:rFonts w:ascii="宋体" w:hAnsi="宋体" w:cs="宋体"/>
          <w:b/>
          <w:bCs/>
          <w:sz w:val="24"/>
          <w:highlight w:val="none"/>
        </w:rPr>
      </w:pPr>
      <w:r/>
      <w:bookmarkStart w:id="296" w:name="_Toc5908"/>
      <w:r>
        <w:rPr>
          <w:rFonts w:hint="eastAsia" w:ascii="宋体" w:hAnsi="宋体" w:cs="宋体"/>
          <w:b/>
          <w:bCs/>
          <w:sz w:val="24"/>
          <w:highlight w:val="none"/>
        </w:rPr>
        <w:t xml:space="preserve">10.5</w:t>
      </w:r>
      <w:r>
        <w:rPr>
          <w:rFonts w:hint="eastAsia" w:ascii="宋体" w:hAnsi="宋体" w:cs="宋体"/>
          <w:b/>
          <w:bCs/>
          <w:sz w:val="24"/>
          <w:highlight w:val="none"/>
          <w:lang w:val="en-US" w:eastAsia="zh-CN"/>
        </w:rPr>
        <w:t xml:space="preserve">   </w:t>
      </w:r>
      <w:r>
        <w:rPr>
          <w:rFonts w:ascii="宋体" w:hAnsi="宋体" w:cs="宋体"/>
          <w:b/>
          <w:bCs/>
          <w:sz w:val="24"/>
          <w:highlight w:val="none"/>
        </w:rPr>
        <w:t xml:space="preserve">评审过程中出现下列情形之一的，</w:t>
      </w:r>
      <w:r>
        <w:rPr>
          <w:rFonts w:hint="eastAsia" w:ascii="宋体" w:hAnsi="宋体" w:cs="宋体"/>
          <w:b/>
          <w:bCs/>
          <w:sz w:val="24"/>
          <w:highlight w:val="none"/>
        </w:rPr>
        <w:t xml:space="preserve">磋商小组</w:t>
      </w:r>
      <w:r>
        <w:rPr>
          <w:rFonts w:ascii="宋体" w:hAnsi="宋体" w:cs="宋体"/>
          <w:b/>
          <w:bCs/>
          <w:sz w:val="24"/>
          <w:highlight w:val="none"/>
        </w:rPr>
        <w:t xml:space="preserve">应当动异常低价响应审查程序： </w:t>
      </w:r>
      <w:r>
        <w:rPr>
          <w:rFonts w:ascii="宋体" w:hAnsi="宋体" w:cs="宋体"/>
          <w:b/>
          <w:bCs/>
          <w:sz w:val="24"/>
          <w:highlight w:val="none"/>
        </w:rPr>
      </w:r>
      <w:r/>
    </w:p>
    <w:p>
      <w:pPr>
        <w:pStyle w:val="1135"/>
        <w:ind w:firstLine="482"/>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rPr>
        <w:t xml:space="preserve">10.5.1</w:t>
      </w:r>
      <w:r>
        <w:rPr>
          <w:rFonts w:hint="eastAsia" w:ascii="宋体" w:hAnsi="宋体" w:cs="宋体"/>
          <w:b/>
          <w:bCs/>
          <w:sz w:val="24"/>
          <w:highlight w:val="none"/>
          <w:lang w:val="en-US" w:eastAsia="zh-CN"/>
        </w:rPr>
        <w:t xml:space="preserve"> </w:t>
      </w:r>
      <w:r>
        <w:rPr>
          <w:rFonts w:ascii="宋体" w:hAnsi="宋体" w:cs="宋体"/>
          <w:b/>
          <w:bCs/>
          <w:sz w:val="24"/>
          <w:highlight w:val="none"/>
        </w:rPr>
        <w:t xml:space="preserve">响应报价低于采购项目预算50%的，即响应报价&lt;采购项目预算×50%； </w:t>
      </w:r>
      <w:r>
        <w:rPr>
          <w:rFonts w:ascii="宋体" w:hAnsi="宋体" w:cs="宋体"/>
          <w:b/>
          <w:bCs/>
          <w:sz w:val="24"/>
          <w:highlight w:val="none"/>
        </w:rPr>
      </w:r>
      <w:r/>
    </w:p>
    <w:p>
      <w:pPr>
        <w:pStyle w:val="1135"/>
        <w:ind w:firstLine="482"/>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rPr>
        <w:t xml:space="preserve">10.5.2</w:t>
      </w:r>
      <w:r>
        <w:rPr>
          <w:rFonts w:hint="eastAsia" w:ascii="宋体" w:hAnsi="宋体" w:cs="宋体"/>
          <w:b/>
          <w:bCs/>
          <w:sz w:val="24"/>
          <w:highlight w:val="none"/>
          <w:lang w:val="en-US" w:eastAsia="zh-CN"/>
        </w:rPr>
        <w:t xml:space="preserve"> </w:t>
      </w:r>
      <w:r>
        <w:rPr>
          <w:rFonts w:ascii="宋体" w:hAnsi="宋体" w:cs="宋体"/>
          <w:b/>
          <w:bCs/>
          <w:sz w:val="24"/>
          <w:highlight w:val="none"/>
        </w:rPr>
        <w:t xml:space="preserve">响应报价低于采购项目最高限价45%的，即响应报价&lt;采购项目最高限价×45%； </w:t>
      </w:r>
      <w:r>
        <w:rPr>
          <w:rFonts w:ascii="宋体" w:hAnsi="宋体" w:cs="宋体"/>
          <w:b/>
          <w:bCs/>
          <w:sz w:val="24"/>
          <w:highlight w:val="none"/>
        </w:rPr>
      </w:r>
      <w:r/>
    </w:p>
    <w:p>
      <w:pPr>
        <w:pStyle w:val="1135"/>
        <w:ind w:firstLine="482"/>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rPr>
        <w:t xml:space="preserve">10.5.3</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磋商小组</w:t>
      </w:r>
      <w:r>
        <w:rPr>
          <w:rFonts w:ascii="宋体" w:hAnsi="宋体" w:cs="宋体"/>
          <w:b/>
          <w:bCs/>
          <w:sz w:val="24"/>
          <w:highlight w:val="none"/>
        </w:rPr>
        <w:t xml:space="preserve">认定的供应商报价过低、有可能影响产品质量或者不能诚信履约的其他情形。 </w:t>
      </w:r>
      <w:r>
        <w:rPr>
          <w:rFonts w:ascii="宋体" w:hAnsi="宋体" w:cs="宋体"/>
          <w:b/>
          <w:bCs/>
          <w:sz w:val="24"/>
          <w:highlight w:val="none"/>
        </w:rPr>
      </w:r>
      <w:r/>
    </w:p>
    <w:p>
      <w:pPr>
        <w:pStyle w:val="1135"/>
        <w:ind w:firstLine="482"/>
        <w:spacing w:line="360" w:lineRule="auto"/>
        <w:tabs>
          <w:tab w:val="left" w:pos="1080" w:leader="none"/>
          <w:tab w:val="left" w:pos="2014" w:leader="none"/>
        </w:tabs>
        <w:rPr>
          <w:b/>
          <w:bCs/>
          <w:color w:val="000000"/>
          <w:sz w:val="24"/>
          <w:highlight w:val="none"/>
        </w:rPr>
      </w:pPr>
      <w:r>
        <w:rPr>
          <w:rFonts w:hint="eastAsia" w:ascii="宋体" w:hAnsi="宋体" w:cs="宋体"/>
          <w:b/>
          <w:bCs/>
          <w:sz w:val="24"/>
          <w:highlight w:val="none"/>
        </w:rPr>
        <w:t xml:space="preserve">10.6</w:t>
      </w:r>
      <w:r>
        <w:rPr>
          <w:rFonts w:hint="eastAsia" w:ascii="宋体" w:hAnsi="宋体" w:cs="宋体"/>
          <w:b/>
          <w:bCs/>
          <w:sz w:val="24"/>
          <w:highlight w:val="none"/>
          <w:lang w:val="en-US" w:eastAsia="zh-CN"/>
        </w:rPr>
        <w:t xml:space="preserve"> </w:t>
      </w:r>
      <w:r>
        <w:rPr>
          <w:rFonts w:ascii="宋体" w:hAnsi="宋体" w:cs="宋体"/>
          <w:b/>
          <w:bCs/>
          <w:sz w:val="24"/>
          <w:highlight w:val="none"/>
        </w:rPr>
        <w:t xml:space="preserve">启动异常低价响应审查后</w:t>
      </w:r>
      <w:r>
        <w:rPr>
          <w:rFonts w:hint="eastAsia" w:ascii="宋体" w:hAnsi="宋体" w:cs="宋体"/>
          <w:b/>
          <w:bCs/>
          <w:sz w:val="24"/>
          <w:highlight w:val="none"/>
        </w:rPr>
        <w:t xml:space="preserve">，磋商小组</w:t>
      </w:r>
      <w:r>
        <w:rPr>
          <w:rFonts w:ascii="宋体" w:hAnsi="宋体" w:cs="宋体"/>
          <w:b/>
          <w:bCs/>
          <w:sz w:val="24"/>
          <w:highlight w:val="none"/>
        </w:rPr>
        <w:t xml:space="preserve">应当要求相关供应商在</w:t>
      </w:r>
      <w:r>
        <w:rPr>
          <w:rFonts w:hint="eastAsia" w:ascii="宋体" w:hAnsi="宋体" w:cs="宋体"/>
          <w:b/>
          <w:bCs/>
          <w:sz w:val="24"/>
          <w:highlight w:val="none"/>
        </w:rPr>
        <w:t xml:space="preserve">磋商小组规定</w:t>
      </w:r>
      <w:r>
        <w:rPr>
          <w:rFonts w:ascii="宋体" w:hAnsi="宋体" w:cs="宋体"/>
          <w:b/>
          <w:bCs/>
          <w:sz w:val="24"/>
          <w:highlight w:val="none"/>
        </w:rPr>
        <w:t xml:space="preserve">的时间内，提供项目具体成本测算等与报价合理性相关的书面说明及相关证明材料，对响应价格作出解释，由</w:t>
      </w:r>
      <w:r>
        <w:rPr>
          <w:rFonts w:hint="eastAsia" w:ascii="宋体" w:hAnsi="宋体" w:cs="宋体"/>
          <w:b/>
          <w:bCs/>
          <w:sz w:val="24"/>
          <w:highlight w:val="none"/>
        </w:rPr>
        <w:t xml:space="preserve">磋商小组</w:t>
      </w:r>
      <w:r>
        <w:rPr>
          <w:rFonts w:ascii="宋体" w:hAnsi="宋体" w:cs="宋体"/>
          <w:b/>
          <w:bCs/>
          <w:sz w:val="24"/>
          <w:highlight w:val="none"/>
        </w:rPr>
        <w:t xml:space="preserve">结合同类产品在主要电商平台的价格、该行业当地薪资水平等情况，依据专业经验对供应商报价合理性进行判断。响应供应商不提供书面说明、证明 材料，或者提供的书面说明、证明材料不能证明其报价合理性的， </w:t>
      </w:r>
      <w:r>
        <w:rPr>
          <w:rFonts w:hint="eastAsia" w:ascii="宋体" w:hAnsi="宋体" w:cs="宋体"/>
          <w:b/>
          <w:bCs/>
          <w:sz w:val="24"/>
          <w:highlight w:val="none"/>
        </w:rPr>
        <w:t xml:space="preserve">磋商小组</w:t>
      </w:r>
      <w:r>
        <w:rPr>
          <w:rFonts w:ascii="宋体" w:hAnsi="宋体" w:cs="宋体"/>
          <w:b/>
          <w:bCs/>
          <w:sz w:val="24"/>
          <w:highlight w:val="none"/>
        </w:rPr>
        <w:t xml:space="preserve">应当将其作为无效响应处理。审查相关情况应当在评审报告中进行记录。</w:t>
      </w:r>
      <w:r>
        <w:rPr>
          <w:b/>
          <w:bCs/>
          <w:color w:val="000000"/>
          <w:sz w:val="24"/>
          <w:highlight w:val="none"/>
        </w:rPr>
      </w:r>
      <w:r/>
    </w:p>
    <w:p>
      <w:pPr>
        <w:pStyle w:val="1135"/>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bookmarkEnd w:id="296"/>
      <w:r>
        <w:rPr>
          <w:sz w:val="24"/>
        </w:rPr>
      </w:r>
      <w:r/>
    </w:p>
    <w:p>
      <w:pPr>
        <w:pStyle w:val="1135"/>
        <w:ind w:firstLine="360"/>
        <w:spacing w:line="360" w:lineRule="auto"/>
        <w:tabs>
          <w:tab w:val="left" w:pos="360" w:leader="none"/>
        </w:tabs>
        <w:rPr>
          <w:sz w:val="24"/>
        </w:rPr>
        <w:outlineLvl w:val="1"/>
      </w:pPr>
      <w:r/>
      <w:bookmarkStart w:id="297" w:name="_Toc29971"/>
      <w:r>
        <w:rPr>
          <w:rFonts w:hint="eastAsia"/>
          <w:sz w:val="24"/>
        </w:rPr>
        <w:t xml:space="preserve">根据江苏省和常州市的相关文件规定，免收保证金。</w:t>
      </w:r>
      <w:bookmarkEnd w:id="297"/>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298" w:name="_Toc25937"/>
      <w:r>
        <w:rPr>
          <w:sz w:val="24"/>
        </w:rPr>
        <w:t xml:space="preserve">响应有效期</w:t>
      </w:r>
      <w:bookmarkEnd w:id="298"/>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299" w:name="_Toc164608647"/>
      <w:r/>
      <w:bookmarkStart w:id="300" w:name="_Toc151193847"/>
      <w:r/>
      <w:bookmarkStart w:id="301" w:name="_Toc150774633"/>
      <w:r/>
      <w:bookmarkStart w:id="302" w:name="_Toc164351627"/>
      <w:r/>
      <w:bookmarkStart w:id="303" w:name="_Toc127151533"/>
      <w:r/>
      <w:bookmarkStart w:id="304" w:name="_Toc226337229"/>
      <w:r/>
      <w:bookmarkStart w:id="305" w:name="_Toc150774738"/>
      <w:r/>
      <w:bookmarkStart w:id="306" w:name="_Toc20054"/>
      <w:r/>
      <w:bookmarkStart w:id="307" w:name="_Toc164608802"/>
      <w:r/>
      <w:bookmarkStart w:id="308" w:name="_Toc305158875"/>
      <w:r/>
      <w:bookmarkStart w:id="309" w:name="_Toc164229374"/>
      <w:r/>
      <w:bookmarkStart w:id="310" w:name="_Toc520356158"/>
      <w:r/>
      <w:bookmarkStart w:id="311" w:name="_Toc127161447"/>
      <w:r/>
      <w:bookmarkStart w:id="312" w:name="_Toc150480771"/>
      <w:r/>
      <w:bookmarkStart w:id="313" w:name="_Toc151193921"/>
      <w:r/>
      <w:bookmarkStart w:id="314" w:name="_Toc142311035"/>
      <w:r/>
      <w:bookmarkStart w:id="315" w:name="_Toc151193703"/>
      <w:r/>
      <w:bookmarkStart w:id="316" w:name="_Toc151193775"/>
      <w:r/>
      <w:bookmarkStart w:id="317" w:name="_Toc264969223"/>
      <w:r/>
      <w:bookmarkStart w:id="318" w:name="_Toc226309777"/>
      <w:r/>
      <w:bookmarkStart w:id="319" w:name="_Toc265228371"/>
      <w:r/>
      <w:bookmarkStart w:id="320" w:name="_Toc151193631"/>
      <w:r/>
      <w:bookmarkStart w:id="321" w:name="_Toc226965723"/>
      <w:r/>
      <w:bookmarkStart w:id="322" w:name="_Toc150509284"/>
      <w:r/>
      <w:bookmarkStart w:id="323" w:name="_Toc127151734"/>
      <w:r/>
      <w:bookmarkStart w:id="324" w:name="_Toc151190160"/>
      <w:r/>
      <w:bookmarkStart w:id="325" w:name="_Toc164229228"/>
      <w:r/>
      <w:bookmarkStart w:id="326" w:name="_Toc305158801"/>
      <w:r/>
      <w:bookmarkStart w:id="327" w:name="_Toc149720826"/>
      <w:r/>
      <w:bookmarkStart w:id="328" w:name="_Toc195842898"/>
      <w:r/>
      <w:bookmarkStart w:id="329" w:name="_Toc226965806"/>
      <w:r>
        <w:rPr>
          <w:sz w:val="24"/>
        </w:rPr>
        <w:t xml:space="preserve">响应文件的签署</w:t>
      </w:r>
      <w:bookmarkEnd w:id="299"/>
      <w:r/>
      <w:bookmarkEnd w:id="300"/>
      <w:r/>
      <w:bookmarkEnd w:id="301"/>
      <w:r/>
      <w:bookmarkEnd w:id="302"/>
      <w:r/>
      <w:bookmarkEnd w:id="303"/>
      <w:r/>
      <w:bookmarkEnd w:id="304"/>
      <w:r/>
      <w:bookmarkEnd w:id="305"/>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Pr>
          <w:sz w:val="24"/>
        </w:rPr>
        <w:t xml:space="preserve">、盖章</w:t>
      </w:r>
      <w:bookmarkEnd w:id="306"/>
      <w:r>
        <w:rPr>
          <w:sz w:val="24"/>
        </w:rPr>
      </w:r>
      <w:r/>
    </w:p>
    <w:p>
      <w:pPr>
        <w:pStyle w:val="1135"/>
        <w:numPr>
          <w:ilvl w:val="1"/>
          <w:numId w:val="8"/>
        </w:numPr>
        <w:spacing w:line="360" w:lineRule="auto"/>
        <w:tabs>
          <w:tab w:val="left" w:pos="1080" w:leader="none"/>
          <w:tab w:val="left" w:pos="1589" w:leader="none"/>
        </w:tabs>
        <w:rPr>
          <w:sz w:val="24"/>
        </w:rPr>
      </w:pPr>
      <w:r/>
      <w:bookmarkStart w:id="330" w:name="_Toc226965807"/>
      <w:r/>
      <w:bookmarkStart w:id="331" w:name="_Toc520356159"/>
      <w:r/>
      <w:bookmarkStart w:id="332" w:name="_Toc150480772"/>
      <w:r/>
      <w:bookmarkStart w:id="333" w:name="_Toc264969224"/>
      <w:r/>
      <w:bookmarkStart w:id="334" w:name="_Toc151193848"/>
      <w:r/>
      <w:bookmarkStart w:id="335" w:name="_Toc150509285"/>
      <w:r/>
      <w:bookmarkStart w:id="336" w:name="_Toc151193632"/>
      <w:r/>
      <w:bookmarkStart w:id="337" w:name="_Toc151190161"/>
      <w:r/>
      <w:bookmarkStart w:id="338" w:name="_Toc305158876"/>
      <w:r/>
      <w:bookmarkStart w:id="339" w:name="_Toc142311036"/>
      <w:r/>
      <w:bookmarkStart w:id="340" w:name="_Toc226965724"/>
      <w:r/>
      <w:bookmarkStart w:id="341" w:name="_Toc151193922"/>
      <w:r/>
      <w:bookmarkStart w:id="342" w:name="_Toc151193776"/>
      <w:r/>
      <w:bookmarkStart w:id="343" w:name="_Toc305158802"/>
      <w:r/>
      <w:bookmarkStart w:id="344" w:name="_Toc127151534"/>
      <w:r/>
      <w:bookmarkStart w:id="345" w:name="_Toc226309778"/>
      <w:r/>
      <w:bookmarkStart w:id="346" w:name="_Toc195842899"/>
      <w:r/>
      <w:bookmarkStart w:id="347" w:name="_Toc226337230"/>
      <w:r/>
      <w:bookmarkStart w:id="348" w:name="_Toc265228372"/>
      <w:r/>
      <w:bookmarkStart w:id="349" w:name="_Toc151193704"/>
      <w:r/>
      <w:bookmarkStart w:id="350" w:name="_Toc150774739"/>
      <w:r/>
      <w:bookmarkStart w:id="351" w:name="_Toc15077463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135"/>
        <w:ind w:left="357"/>
        <w:spacing w:line="360" w:lineRule="auto"/>
        <w:tabs>
          <w:tab w:val="left" w:pos="900" w:leader="none"/>
          <w:tab w:val="left" w:pos="1080" w:leader="none"/>
        </w:tabs>
      </w:pPr>
      <w:r/>
      <w:r/>
    </w:p>
    <w:p>
      <w:pPr>
        <w:pStyle w:val="1137"/>
        <w:spacing w:before="0" w:line="360" w:lineRule="auto"/>
        <w:rPr>
          <w:rFonts w:ascii="Times New Roman" w:hAnsi="Times New Roman" w:eastAsia="宋体"/>
          <w:sz w:val="28"/>
        </w:rPr>
      </w:pPr>
      <w:r/>
      <w:bookmarkStart w:id="352" w:name="_Toc7357"/>
      <w:r>
        <w:rPr>
          <w:rFonts w:ascii="Times New Roman" w:hAnsi="Times New Roman" w:eastAsia="宋体"/>
          <w:sz w:val="28"/>
        </w:rPr>
        <w:t xml:space="preserve">四   响应文件的提交</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ascii="Times New Roman" w:hAnsi="Times New Roman" w:eastAsia="宋体"/>
          <w:sz w:val="28"/>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353" w:name="_Toc151193777"/>
      <w:r/>
      <w:bookmarkStart w:id="354" w:name="_Toc151193849"/>
      <w:r/>
      <w:bookmarkStart w:id="355" w:name="_Toc142311037"/>
      <w:r/>
      <w:bookmarkStart w:id="356" w:name="_Toc164229376"/>
      <w:r/>
      <w:bookmarkStart w:id="357" w:name="_Toc12565"/>
      <w:r/>
      <w:bookmarkStart w:id="358" w:name="_Toc151193923"/>
      <w:r/>
      <w:bookmarkStart w:id="359" w:name="_Toc226965808"/>
      <w:r/>
      <w:bookmarkStart w:id="360" w:name="_Toc127161449"/>
      <w:r/>
      <w:bookmarkStart w:id="361" w:name="_Toc150774740"/>
      <w:r/>
      <w:bookmarkStart w:id="362" w:name="_Toc151193705"/>
      <w:r/>
      <w:bookmarkStart w:id="363" w:name="_Toc149720828"/>
      <w:r/>
      <w:bookmarkStart w:id="364" w:name="_Toc164351629"/>
      <w:r/>
      <w:bookmarkStart w:id="365" w:name="_Toc127151535"/>
      <w:r/>
      <w:bookmarkStart w:id="366" w:name="_Toc226965725"/>
      <w:r/>
      <w:bookmarkStart w:id="367" w:name="_Toc195842900"/>
      <w:r/>
      <w:bookmarkStart w:id="368" w:name="_Toc305158877"/>
      <w:r/>
      <w:bookmarkStart w:id="369" w:name="_Toc164229230"/>
      <w:r/>
      <w:bookmarkStart w:id="370" w:name="_Toc226337231"/>
      <w:r/>
      <w:bookmarkStart w:id="371" w:name="_Toc305158803"/>
      <w:r/>
      <w:bookmarkStart w:id="372" w:name="_Toc151193633"/>
      <w:r/>
      <w:bookmarkStart w:id="373" w:name="_Toc150774635"/>
      <w:r/>
      <w:bookmarkStart w:id="374" w:name="_Toc150480773"/>
      <w:r/>
      <w:bookmarkStart w:id="375" w:name="_Toc226309779"/>
      <w:r/>
      <w:bookmarkStart w:id="376" w:name="_Toc164608804"/>
      <w:r/>
      <w:bookmarkStart w:id="377" w:name="_Toc265228373"/>
      <w:r/>
      <w:bookmarkStart w:id="378" w:name="_Toc151190162"/>
      <w:r/>
      <w:bookmarkStart w:id="379" w:name="_Toc264969225"/>
      <w:r/>
      <w:bookmarkStart w:id="380" w:name="_Toc164608649"/>
      <w:r/>
      <w:bookmarkStart w:id="381" w:name="_Toc150509286"/>
      <w:r/>
      <w:bookmarkStart w:id="382" w:name="_Toc520356160"/>
      <w:r/>
      <w:bookmarkStart w:id="383" w:name="_Toc127151736"/>
      <w:r>
        <w:rPr>
          <w:sz w:val="24"/>
        </w:rPr>
        <w:t xml:space="preserve">响应文件的</w:t>
      </w:r>
      <w:bookmarkEnd w:id="353"/>
      <w:r/>
      <w:bookmarkEnd w:id="354"/>
      <w:r/>
      <w:bookmarkEnd w:id="355"/>
      <w:r/>
      <w:bookmarkEnd w:id="356"/>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sz w:val="24"/>
        </w:rPr>
        <w:t xml:space="preserve">提交</w:t>
      </w:r>
      <w:bookmarkEnd w:id="357"/>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Times New Roman" w:hAnsi="Times New Roman" w:eastAsia="宋体" w:cs="Times New Roman"/>
          <w:sz w:val="24"/>
        </w:rPr>
        <w:t xml:space="preserve">使用</w:t>
      </w:r>
      <w:r>
        <w:rPr>
          <w:rFonts w:hint="eastAsia" w:ascii="Times New Roman" w:hAnsi="Times New Roman" w:eastAsia="宋体" w:cs="Times New Roman"/>
          <w:sz w:val="24"/>
          <w:lang w:val="en-US" w:eastAsia="zh-CN"/>
        </w:rPr>
        <w:t xml:space="preserve">“苏采云”政府采购一体化平台</w:t>
      </w:r>
      <w:r>
        <w:rPr>
          <w:sz w:val="24"/>
        </w:rPr>
        <w:t xml:space="preserve">。供应商根据竞争性磋商文件及</w:t>
      </w:r>
      <w:r>
        <w:rPr>
          <w:rFonts w:hint="eastAsia" w:ascii="Times New Roman" w:hAnsi="Times New Roman" w:eastAsia="宋体" w:cs="Times New Roman"/>
          <w:sz w:val="24"/>
          <w:lang w:val="en-US" w:eastAsia="zh-CN"/>
        </w:rPr>
        <w:t xml:space="preserve">“苏采云”政府采购一体化平台</w:t>
      </w:r>
      <w:r>
        <w:rPr>
          <w:sz w:val="24"/>
        </w:rPr>
        <w:t xml:space="preserve">供应商操作手册要求编制、生成并提交电子响应文件。</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384" w:name="_Toc151193706"/>
      <w:r/>
      <w:bookmarkStart w:id="385" w:name="_Toc150774741"/>
      <w:r/>
      <w:bookmarkStart w:id="386" w:name="_Toc127161450"/>
      <w:r/>
      <w:bookmarkStart w:id="387" w:name="_Toc226965809"/>
      <w:r/>
      <w:bookmarkStart w:id="388" w:name="_Toc24981"/>
      <w:r/>
      <w:bookmarkStart w:id="389" w:name="_Toc226309780"/>
      <w:r/>
      <w:bookmarkStart w:id="390" w:name="_Toc127151536"/>
      <w:r/>
      <w:bookmarkStart w:id="391" w:name="_Toc151193924"/>
      <w:r/>
      <w:bookmarkStart w:id="392" w:name="_Toc305158804"/>
      <w:r/>
      <w:bookmarkStart w:id="393" w:name="_Toc151193778"/>
      <w:r/>
      <w:bookmarkStart w:id="394" w:name="_Toc142311038"/>
      <w:r/>
      <w:bookmarkStart w:id="395" w:name="_Toc164229231"/>
      <w:r/>
      <w:bookmarkStart w:id="396" w:name="_Toc305158878"/>
      <w:r/>
      <w:bookmarkStart w:id="397" w:name="_Toc127151737"/>
      <w:r/>
      <w:bookmarkStart w:id="398" w:name="_Toc264969226"/>
      <w:r/>
      <w:bookmarkStart w:id="399" w:name="_Toc150774636"/>
      <w:r/>
      <w:bookmarkStart w:id="400" w:name="_Toc151193850"/>
      <w:r/>
      <w:bookmarkStart w:id="401" w:name="_Toc164351630"/>
      <w:r/>
      <w:bookmarkStart w:id="402" w:name="_Toc520356161"/>
      <w:r/>
      <w:bookmarkStart w:id="403" w:name="_Toc265228374"/>
      <w:r/>
      <w:bookmarkStart w:id="404" w:name="_Toc150509287"/>
      <w:r/>
      <w:bookmarkStart w:id="405" w:name="_Toc195842901"/>
      <w:r/>
      <w:bookmarkStart w:id="406" w:name="_Toc151193634"/>
      <w:r/>
      <w:bookmarkStart w:id="407" w:name="_Toc149720829"/>
      <w:r/>
      <w:bookmarkStart w:id="408" w:name="_Toc164229377"/>
      <w:r/>
      <w:bookmarkStart w:id="409" w:name="_Toc226337232"/>
      <w:r/>
      <w:bookmarkStart w:id="410" w:name="_Toc164608650"/>
      <w:r/>
      <w:bookmarkStart w:id="411" w:name="_Toc226965726"/>
      <w:r/>
      <w:bookmarkStart w:id="412" w:name="_Toc151190163"/>
      <w:r/>
      <w:bookmarkStart w:id="413" w:name="_Toc150480774"/>
      <w:r/>
      <w:bookmarkStart w:id="414" w:name="_Toc164608805"/>
      <w:r>
        <w:rPr>
          <w:sz w:val="24"/>
        </w:rPr>
        <w:t xml:space="preserve">响应文件截止</w:t>
      </w:r>
      <w:bookmarkEnd w:id="384"/>
      <w:r/>
      <w:bookmarkEnd w:id="385"/>
      <w:r/>
      <w:bookmarkEnd w:id="386"/>
      <w:r/>
      <w:bookmarkEnd w:id="387"/>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 w:val="24"/>
        </w:rPr>
        <w:t xml:space="preserve">时间</w:t>
      </w:r>
      <w:bookmarkEnd w:id="388"/>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ascii="Times New Roman" w:hAnsi="Times New Roman" w:eastAsia="宋体" w:cs="Times New Roman"/>
          <w:sz w:val="24"/>
          <w:lang w:val="en-US" w:eastAsia="zh-CN"/>
        </w:rPr>
        <w:t xml:space="preserve">“苏采云”政府采购一体化平台</w:t>
      </w:r>
      <w:r>
        <w:rPr>
          <w:sz w:val="24"/>
        </w:rPr>
        <w:t xml:space="preserve">。</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415" w:name="_Toc151190164"/>
      <w:r/>
      <w:bookmarkStart w:id="416" w:name="_Toc226337233"/>
      <w:r/>
      <w:bookmarkStart w:id="417" w:name="_Toc164229378"/>
      <w:r/>
      <w:bookmarkStart w:id="418" w:name="_Toc151193779"/>
      <w:r/>
      <w:bookmarkStart w:id="419" w:name="_Toc151193707"/>
      <w:r/>
      <w:bookmarkStart w:id="420" w:name="_Toc150509288"/>
      <w:r/>
      <w:bookmarkStart w:id="421" w:name="_Toc150480775"/>
      <w:r/>
      <w:bookmarkStart w:id="422" w:name="_Toc305158805"/>
      <w:r/>
      <w:bookmarkStart w:id="423" w:name="_Toc265228375"/>
      <w:r/>
      <w:bookmarkStart w:id="424" w:name="_Toc151193851"/>
      <w:r/>
      <w:bookmarkStart w:id="425" w:name="_Toc127151738"/>
      <w:r/>
      <w:bookmarkStart w:id="426" w:name="_Toc750"/>
      <w:r/>
      <w:bookmarkStart w:id="427" w:name="_Toc149720830"/>
      <w:r/>
      <w:bookmarkStart w:id="428" w:name="_Toc164608651"/>
      <w:r/>
      <w:bookmarkStart w:id="429" w:name="_Toc127151537"/>
      <w:r/>
      <w:bookmarkStart w:id="430" w:name="_Toc226965727"/>
      <w:r/>
      <w:bookmarkStart w:id="431" w:name="_Toc226309781"/>
      <w:r/>
      <w:bookmarkStart w:id="432" w:name="_Toc150774637"/>
      <w:r/>
      <w:bookmarkStart w:id="433" w:name="_Toc164229232"/>
      <w:r/>
      <w:bookmarkStart w:id="434" w:name="_Toc195842902"/>
      <w:r/>
      <w:bookmarkStart w:id="435" w:name="_Toc142311039"/>
      <w:r/>
      <w:bookmarkStart w:id="436" w:name="_Toc164351631"/>
      <w:r/>
      <w:bookmarkStart w:id="437" w:name="_Toc151193925"/>
      <w:r/>
      <w:bookmarkStart w:id="438" w:name="_Toc164608806"/>
      <w:r/>
      <w:bookmarkStart w:id="439" w:name="_Toc151193635"/>
      <w:r/>
      <w:bookmarkStart w:id="440" w:name="_Toc520356162"/>
      <w:r/>
      <w:bookmarkStart w:id="441" w:name="_Toc264969227"/>
      <w:r/>
      <w:bookmarkStart w:id="442" w:name="_Toc150774742"/>
      <w:r/>
      <w:bookmarkStart w:id="443" w:name="_Toc127161451"/>
      <w:r/>
      <w:bookmarkStart w:id="444" w:name="_Toc305158879"/>
      <w:r/>
      <w:bookmarkStart w:id="445" w:name="_Toc226965810"/>
      <w:r>
        <w:rPr>
          <w:sz w:val="24"/>
        </w:rPr>
        <w:t xml:space="preserve">响应文件的修改与撤回</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135"/>
        <w:ind w:left="357"/>
        <w:spacing w:line="360" w:lineRule="auto"/>
        <w:tabs>
          <w:tab w:val="left" w:pos="900" w:leader="none"/>
          <w:tab w:val="left" w:pos="1080" w:leader="none"/>
          <w:tab w:val="left" w:pos="1589" w:leader="none"/>
        </w:tabs>
        <w:rPr>
          <w:sz w:val="24"/>
        </w:rPr>
      </w:pPr>
      <w:r>
        <w:rPr>
          <w:sz w:val="24"/>
        </w:rPr>
      </w:r>
      <w:r/>
    </w:p>
    <w:p>
      <w:pPr>
        <w:pStyle w:val="1137"/>
        <w:spacing w:before="0" w:line="360" w:lineRule="auto"/>
        <w:rPr>
          <w:rFonts w:ascii="Times New Roman" w:hAnsi="Times New Roman" w:eastAsia="宋体"/>
          <w:sz w:val="28"/>
        </w:rPr>
      </w:pPr>
      <w:r/>
      <w:bookmarkStart w:id="446" w:name="_Toc305158806"/>
      <w:r/>
      <w:bookmarkStart w:id="447" w:name="_Toc195842903"/>
      <w:r/>
      <w:bookmarkStart w:id="448" w:name="_Toc151193708"/>
      <w:r/>
      <w:bookmarkStart w:id="449" w:name="_Toc264969228"/>
      <w:r/>
      <w:bookmarkStart w:id="450" w:name="_Toc226337234"/>
      <w:r/>
      <w:bookmarkStart w:id="451" w:name="_Toc520356163"/>
      <w:r/>
      <w:bookmarkStart w:id="452" w:name="_Toc150509289"/>
      <w:r/>
      <w:bookmarkStart w:id="453" w:name="_Toc142311040"/>
      <w:r/>
      <w:bookmarkStart w:id="454" w:name="_Toc226965811"/>
      <w:r/>
      <w:bookmarkStart w:id="455" w:name="_Toc305158880"/>
      <w:r/>
      <w:bookmarkStart w:id="456" w:name="_Toc150774638"/>
      <w:r/>
      <w:bookmarkStart w:id="457" w:name="_Toc127151538"/>
      <w:r/>
      <w:bookmarkStart w:id="458" w:name="_Toc226309782"/>
      <w:r/>
      <w:bookmarkStart w:id="459" w:name="_Toc150774743"/>
      <w:r/>
      <w:bookmarkStart w:id="460" w:name="_Toc151193780"/>
      <w:r/>
      <w:bookmarkStart w:id="461" w:name="_Toc151193852"/>
      <w:r/>
      <w:bookmarkStart w:id="462" w:name="_Toc226965728"/>
      <w:r/>
      <w:bookmarkStart w:id="463" w:name="_Toc150480776"/>
      <w:r/>
      <w:bookmarkStart w:id="464" w:name="_Toc21516"/>
      <w:r/>
      <w:bookmarkStart w:id="465" w:name="_Toc151193636"/>
      <w:r/>
      <w:bookmarkStart w:id="466" w:name="_Toc151193926"/>
      <w:r/>
      <w:bookmarkStart w:id="467" w:name="_Toc151190165"/>
      <w:r/>
      <w:bookmarkStart w:id="468" w:name="_Toc265228376"/>
      <w:r>
        <w:rPr>
          <w:rFonts w:ascii="Times New Roman" w:hAnsi="Times New Roman" w:eastAsia="宋体"/>
          <w:sz w:val="28"/>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5"/>
      <w:r/>
      <w:bookmarkEnd w:id="466"/>
      <w:r/>
      <w:bookmarkEnd w:id="467"/>
      <w:r/>
      <w:bookmarkEnd w:id="468"/>
      <w:r>
        <w:rPr>
          <w:rFonts w:ascii="Times New Roman" w:hAnsi="Times New Roman" w:eastAsia="宋体"/>
          <w:sz w:val="28"/>
        </w:rPr>
        <w:t xml:space="preserve">评审</w:t>
      </w:r>
      <w:bookmarkEnd w:id="464"/>
      <w:r>
        <w:rPr>
          <w:rFonts w:ascii="Times New Roman" w:hAnsi="Times New Roman" w:eastAsia="宋体"/>
          <w:sz w:val="28"/>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469" w:name="_Toc6182"/>
      <w:r>
        <w:rPr>
          <w:sz w:val="24"/>
        </w:rPr>
        <w:t xml:space="preserve">响应文件的</w:t>
      </w:r>
      <w:r>
        <w:rPr>
          <w:rFonts w:hint="eastAsia"/>
          <w:sz w:val="24"/>
        </w:rPr>
        <w:t xml:space="preserve">解密与</w:t>
      </w:r>
      <w:r>
        <w:rPr>
          <w:sz w:val="24"/>
        </w:rPr>
        <w:t xml:space="preserve">开启</w:t>
      </w:r>
      <w:bookmarkEnd w:id="469"/>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ascii="Times New Roman" w:hAnsi="Times New Roman" w:eastAsia="宋体" w:cs="Times New Roman"/>
          <w:sz w:val="24"/>
          <w:lang w:val="en-US" w:eastAsia="zh-CN"/>
        </w:rPr>
        <w:t xml:space="preserve">“苏采云”政府采购一体化平台</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70" w:name="_Toc520356165"/>
      <w:r>
        <w:rPr>
          <w:sz w:val="24"/>
        </w:rPr>
        <w:t xml:space="preserve">本项目不公开报价。</w:t>
      </w:r>
      <w:r>
        <w:rPr>
          <w:rFonts w:hint="eastAsia"/>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ascii="Times New Roman" w:hAnsi="Times New Roman" w:eastAsia="宋体" w:cs="Times New Roman"/>
          <w:sz w:val="24"/>
          <w:lang w:val="en-US" w:eastAsia="zh-CN"/>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135"/>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135"/>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135"/>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135"/>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135"/>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End w:id="470"/>
      <w:r/>
      <w:bookmarkStart w:id="471" w:name="_Toc24745"/>
      <w:r>
        <w:rPr>
          <w:sz w:val="24"/>
        </w:rPr>
        <w:t xml:space="preserve">磋商小组</w:t>
      </w:r>
      <w:bookmarkEnd w:id="471"/>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72" w:name="_Toc520356166"/>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72"/>
      <w:r/>
      <w:bookmarkStart w:id="473" w:name="_Toc520356169"/>
      <w:r>
        <w:rPr>
          <w:sz w:val="24"/>
        </w:rPr>
      </w:r>
      <w:r/>
    </w:p>
    <w:p>
      <w:pPr>
        <w:pStyle w:val="1135"/>
        <w:numPr>
          <w:ilvl w:val="0"/>
          <w:numId w:val="8"/>
        </w:numPr>
        <w:spacing w:line="360" w:lineRule="auto"/>
        <w:tabs>
          <w:tab w:val="left" w:pos="360" w:leader="none"/>
          <w:tab w:val="left" w:pos="900" w:leader="none"/>
        </w:tabs>
        <w:rPr>
          <w:sz w:val="24"/>
        </w:rPr>
        <w:outlineLvl w:val="1"/>
      </w:pPr>
      <w:r/>
      <w:bookmarkStart w:id="474" w:name="_Toc22301"/>
      <w:r>
        <w:rPr>
          <w:sz w:val="24"/>
        </w:rPr>
        <w:t xml:space="preserve">评审方法和评审标准</w:t>
      </w:r>
      <w:bookmarkEnd w:id="474"/>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135"/>
        <w:ind w:left="1080"/>
        <w:spacing w:line="360" w:lineRule="auto"/>
        <w:tabs>
          <w:tab w:val="left" w:pos="360" w:leader="none"/>
          <w:tab w:val="left" w:pos="1080" w:leader="none"/>
        </w:tabs>
        <w:rPr>
          <w:sz w:val="24"/>
        </w:rPr>
      </w:pPr>
      <w:r>
        <w:rPr>
          <w:sz w:val="24"/>
        </w:rPr>
      </w:r>
      <w:r/>
    </w:p>
    <w:p>
      <w:pPr>
        <w:pStyle w:val="1137"/>
        <w:spacing w:before="0" w:line="360" w:lineRule="auto"/>
        <w:rPr>
          <w:rFonts w:ascii="Times New Roman" w:hAnsi="Times New Roman" w:eastAsia="宋体"/>
          <w:sz w:val="28"/>
        </w:rPr>
      </w:pPr>
      <w:r/>
      <w:bookmarkStart w:id="475" w:name="_Toc150774645"/>
      <w:r/>
      <w:bookmarkStart w:id="476" w:name="_Toc226337241"/>
      <w:r/>
      <w:bookmarkStart w:id="477" w:name="_Toc151193933"/>
      <w:r/>
      <w:bookmarkStart w:id="478" w:name="_Toc151193859"/>
      <w:r/>
      <w:bookmarkStart w:id="479" w:name="_Toc151190172"/>
      <w:r/>
      <w:bookmarkStart w:id="480" w:name="_Toc226965818"/>
      <w:r/>
      <w:bookmarkStart w:id="481" w:name="_Toc264969235"/>
      <w:r/>
      <w:bookmarkStart w:id="482" w:name="_Toc305158813"/>
      <w:r/>
      <w:bookmarkStart w:id="483" w:name="_Toc150509296"/>
      <w:r/>
      <w:bookmarkStart w:id="484" w:name="_Toc142311047"/>
      <w:r/>
      <w:bookmarkStart w:id="485" w:name="_Toc151193715"/>
      <w:r/>
      <w:bookmarkStart w:id="486" w:name="_Toc151193787"/>
      <w:r/>
      <w:bookmarkStart w:id="487" w:name="_Toc226309789"/>
      <w:r/>
      <w:bookmarkStart w:id="488" w:name="_Toc150480783"/>
      <w:r/>
      <w:bookmarkStart w:id="489" w:name="_Toc127151545"/>
      <w:r/>
      <w:bookmarkStart w:id="490" w:name="_Toc226965735"/>
      <w:r/>
      <w:bookmarkStart w:id="491" w:name="_Toc195842910"/>
      <w:r/>
      <w:bookmarkStart w:id="492" w:name="_Toc305158887"/>
      <w:r/>
      <w:bookmarkStart w:id="493" w:name="_Toc151193643"/>
      <w:r/>
      <w:bookmarkStart w:id="494" w:name="_Toc150774750"/>
      <w:r/>
      <w:bookmarkStart w:id="495" w:name="_Toc6265"/>
      <w:r/>
      <w:bookmarkStart w:id="496" w:name="_Toc265228383"/>
      <w:r>
        <w:rPr>
          <w:rFonts w:ascii="Times New Roman" w:hAnsi="Times New Roman" w:eastAsia="宋体"/>
          <w:sz w:val="28"/>
        </w:rPr>
        <w:t xml:space="preserve">六   </w:t>
      </w:r>
      <w:bookmarkEnd w:id="473"/>
      <w:r>
        <w:rPr>
          <w:rFonts w:ascii="Times New Roman" w:hAnsi="Times New Roman" w:eastAsia="宋体"/>
          <w:sz w:val="28"/>
        </w:rPr>
        <w:t xml:space="preserve">确定</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6"/>
      <w:r>
        <w:rPr>
          <w:rFonts w:ascii="Times New Roman" w:hAnsi="Times New Roman" w:eastAsia="宋体"/>
          <w:sz w:val="28"/>
        </w:rPr>
        <w:t xml:space="preserve">成交</w:t>
      </w:r>
      <w:bookmarkEnd w:id="495"/>
      <w:r>
        <w:rPr>
          <w:rFonts w:ascii="Times New Roman" w:hAnsi="Times New Roman" w:eastAsia="宋体"/>
          <w:sz w:val="28"/>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497" w:name="_Toc226309791"/>
      <w:r/>
      <w:bookmarkStart w:id="498" w:name="_Toc226337243"/>
      <w:r/>
      <w:bookmarkStart w:id="499" w:name="_Toc164351641"/>
      <w:r/>
      <w:bookmarkStart w:id="500" w:name="_Toc151193717"/>
      <w:r/>
      <w:bookmarkStart w:id="501" w:name="_Toc151193645"/>
      <w:r/>
      <w:bookmarkStart w:id="502" w:name="_Toc164608816"/>
      <w:r/>
      <w:bookmarkStart w:id="503" w:name="_Toc150774647"/>
      <w:r/>
      <w:bookmarkStart w:id="504" w:name="_Toc265228385"/>
      <w:r/>
      <w:bookmarkStart w:id="505" w:name="_Toc195842912"/>
      <w:r/>
      <w:bookmarkStart w:id="506" w:name="_Toc127161461"/>
      <w:r/>
      <w:bookmarkStart w:id="507" w:name="_Toc26670"/>
      <w:r/>
      <w:bookmarkStart w:id="508" w:name="_Toc127151547"/>
      <w:r/>
      <w:bookmarkStart w:id="509" w:name="_Toc151193935"/>
      <w:r/>
      <w:bookmarkStart w:id="510" w:name="_Toc151190174"/>
      <w:r/>
      <w:bookmarkStart w:id="511" w:name="_Toc164229388"/>
      <w:r/>
      <w:bookmarkStart w:id="512" w:name="_Toc151193789"/>
      <w:r/>
      <w:bookmarkStart w:id="513" w:name="_Toc226965737"/>
      <w:r/>
      <w:bookmarkStart w:id="514" w:name="_Toc127151748"/>
      <w:r/>
      <w:bookmarkStart w:id="515" w:name="_Toc164229242"/>
      <w:r/>
      <w:bookmarkStart w:id="516" w:name="_Toc150774752"/>
      <w:r/>
      <w:bookmarkStart w:id="517" w:name="_Toc150480785"/>
      <w:r/>
      <w:bookmarkStart w:id="518" w:name="_Toc305158889"/>
      <w:r/>
      <w:bookmarkStart w:id="519" w:name="_Toc264969237"/>
      <w:r/>
      <w:bookmarkStart w:id="520" w:name="_Toc226965820"/>
      <w:r/>
      <w:bookmarkStart w:id="521" w:name="_Toc151193861"/>
      <w:r/>
      <w:bookmarkStart w:id="522" w:name="_Toc142311049"/>
      <w:r/>
      <w:bookmarkStart w:id="523" w:name="_Toc164608661"/>
      <w:r/>
      <w:bookmarkStart w:id="524" w:name="_Toc150509298"/>
      <w:r/>
      <w:bookmarkStart w:id="525" w:name="_Toc305158815"/>
      <w:r/>
      <w:bookmarkStart w:id="526" w:name="_Toc149720840"/>
      <w:r>
        <w:rPr>
          <w:sz w:val="24"/>
        </w:rPr>
        <w:t xml:space="preserve">确定成交供应商</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527" w:name="_Toc151190176"/>
      <w:r/>
      <w:bookmarkStart w:id="528" w:name="_Toc226965739"/>
      <w:r/>
      <w:bookmarkStart w:id="529" w:name="_Toc164351643"/>
      <w:r/>
      <w:bookmarkStart w:id="530" w:name="_Toc149720842"/>
      <w:r/>
      <w:bookmarkStart w:id="531" w:name="_Toc264969239"/>
      <w:r/>
      <w:bookmarkStart w:id="532" w:name="_Toc226337245"/>
      <w:r/>
      <w:bookmarkStart w:id="533" w:name="_Toc151193719"/>
      <w:r/>
      <w:bookmarkStart w:id="534" w:name="_Toc164608663"/>
      <w:r/>
      <w:bookmarkStart w:id="535" w:name="_Toc164229390"/>
      <w:r/>
      <w:bookmarkStart w:id="536" w:name="_Toc151193791"/>
      <w:r/>
      <w:bookmarkStart w:id="537" w:name="_Toc151193863"/>
      <w:r/>
      <w:bookmarkStart w:id="538" w:name="_Toc127151750"/>
      <w:r/>
      <w:bookmarkStart w:id="539" w:name="_Toc164229244"/>
      <w:r/>
      <w:bookmarkStart w:id="540" w:name="_Toc127161463"/>
      <w:r/>
      <w:bookmarkStart w:id="541" w:name="_Toc150480787"/>
      <w:r/>
      <w:bookmarkStart w:id="542" w:name="_Toc151193647"/>
      <w:r/>
      <w:bookmarkStart w:id="543" w:name="_Toc151193937"/>
      <w:r/>
      <w:bookmarkStart w:id="544" w:name="_Toc30692"/>
      <w:r/>
      <w:bookmarkStart w:id="545" w:name="_Toc305158891"/>
      <w:r/>
      <w:bookmarkStart w:id="546" w:name="_Toc305158817"/>
      <w:r/>
      <w:bookmarkStart w:id="547" w:name="_Toc265228387"/>
      <w:r/>
      <w:bookmarkStart w:id="548" w:name="_Ref467306425"/>
      <w:r/>
      <w:bookmarkStart w:id="549" w:name="_Ref467307090"/>
      <w:r/>
      <w:bookmarkStart w:id="550" w:name="_Toc520356176"/>
      <w:r/>
      <w:bookmarkStart w:id="551" w:name="_Toc127151549"/>
      <w:r/>
      <w:bookmarkStart w:id="552" w:name="_Toc150774649"/>
      <w:r/>
      <w:bookmarkStart w:id="553" w:name="_Toc226965822"/>
      <w:r/>
      <w:bookmarkStart w:id="554" w:name="_Toc164608818"/>
      <w:r/>
      <w:bookmarkStart w:id="555" w:name="_Toc142311051"/>
      <w:r/>
      <w:bookmarkStart w:id="556" w:name="_Toc150509300"/>
      <w:r/>
      <w:bookmarkStart w:id="557" w:name="_Toc150774754"/>
      <w:r/>
      <w:bookmarkStart w:id="558" w:name="_Toc226309793"/>
      <w:r/>
      <w:bookmarkStart w:id="559" w:name="_Toc195842914"/>
      <w:r>
        <w:rPr>
          <w:sz w:val="24"/>
        </w:rPr>
        <w:t xml:space="preserve">成交公告与成交通知书</w:t>
      </w:r>
      <w:bookmarkEnd w:id="544"/>
      <w:r/>
      <w:bookmarkEnd w:id="545"/>
      <w:r/>
      <w:bookmarkEnd w:id="546"/>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13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560" w:name="_Toc23985"/>
      <w:r>
        <w:rPr>
          <w:sz w:val="24"/>
        </w:rPr>
        <w:t xml:space="preserve">终止</w:t>
      </w:r>
      <w:bookmarkEnd w:id="560"/>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135"/>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135"/>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135"/>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35"/>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7"/>
      <w:r/>
      <w:bookmarkEnd w:id="551"/>
      <w:r/>
      <w:bookmarkEnd w:id="552"/>
      <w:r/>
      <w:bookmarkEnd w:id="553"/>
      <w:r/>
      <w:bookmarkEnd w:id="554"/>
      <w:r/>
      <w:bookmarkEnd w:id="555"/>
      <w:r/>
      <w:bookmarkEnd w:id="556"/>
      <w:r/>
      <w:bookmarkEnd w:id="557"/>
      <w:r/>
      <w:bookmarkEnd w:id="558"/>
      <w:r/>
      <w:bookmarkEnd w:id="559"/>
      <w:r/>
      <w:bookmarkStart w:id="561" w:name="_Toc151193648"/>
      <w:r/>
      <w:bookmarkStart w:id="562" w:name="_Toc164351644"/>
      <w:r/>
      <w:bookmarkStart w:id="563" w:name="_Toc150774755"/>
      <w:r/>
      <w:bookmarkStart w:id="564" w:name="_Toc226309794"/>
      <w:r/>
      <w:bookmarkStart w:id="565" w:name="_Toc151193938"/>
      <w:r/>
      <w:bookmarkStart w:id="566" w:name="_Ref467306978"/>
      <w:r/>
      <w:bookmarkStart w:id="567" w:name="_Toc164608664"/>
      <w:r/>
      <w:bookmarkStart w:id="568" w:name="_Toc151190177"/>
      <w:r/>
      <w:bookmarkStart w:id="569" w:name="_Toc150480788"/>
      <w:r/>
      <w:bookmarkStart w:id="570" w:name="_Toc149720843"/>
      <w:r/>
      <w:bookmarkStart w:id="571" w:name="_Toc164229391"/>
      <w:r/>
      <w:bookmarkStart w:id="572" w:name="_Toc151193792"/>
      <w:r/>
      <w:bookmarkStart w:id="573" w:name="_Ref467307062"/>
      <w:r/>
      <w:bookmarkStart w:id="574" w:name="_Toc226965740"/>
      <w:r/>
      <w:bookmarkStart w:id="575" w:name="_Toc151193864"/>
      <w:r/>
      <w:bookmarkStart w:id="576" w:name="_Toc195842915"/>
      <w:r/>
      <w:bookmarkStart w:id="577" w:name="_Toc150509301"/>
      <w:r/>
      <w:bookmarkStart w:id="578" w:name="_Toc164608819"/>
      <w:r/>
      <w:bookmarkStart w:id="579" w:name="_Toc164229245"/>
      <w:r/>
      <w:bookmarkStart w:id="580" w:name="_Toc520356175"/>
      <w:r/>
      <w:bookmarkStart w:id="581" w:name="_Toc127161464"/>
      <w:r/>
      <w:bookmarkStart w:id="582" w:name="_Toc305158892"/>
      <w:r/>
      <w:bookmarkStart w:id="583" w:name="_Toc31022"/>
      <w:r/>
      <w:bookmarkStart w:id="584" w:name="_Toc127151751"/>
      <w:r/>
      <w:bookmarkStart w:id="585" w:name="_Toc142311052"/>
      <w:r/>
      <w:bookmarkStart w:id="586" w:name="_Toc226337246"/>
      <w:r/>
      <w:bookmarkStart w:id="587" w:name="_Toc226965823"/>
      <w:r/>
      <w:bookmarkStart w:id="588" w:name="_Toc265228388"/>
      <w:r/>
      <w:bookmarkStart w:id="589" w:name="_Ref467307204"/>
      <w:r/>
      <w:bookmarkStart w:id="590" w:name="_Toc150774650"/>
      <w:r/>
      <w:bookmarkStart w:id="591" w:name="_Toc151193720"/>
      <w:r/>
      <w:bookmarkStart w:id="592" w:name="_Ref467306377"/>
      <w:r/>
      <w:bookmarkStart w:id="593" w:name="_Toc264969240"/>
      <w:r/>
      <w:bookmarkStart w:id="594" w:name="_Toc127151550"/>
      <w:r/>
      <w:bookmarkStart w:id="595" w:name="_Toc305158818"/>
      <w:r>
        <w:rPr>
          <w:sz w:val="24"/>
        </w:rPr>
        <w:t xml:space="preserve">签订合同</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w:t>
      </w:r>
      <w:r>
        <w:rPr>
          <w:rFonts w:ascii="Times New Roman" w:hAnsi="Times New Roman" w:eastAsia="宋体" w:cs="Times New Roman"/>
          <w:sz w:val="24"/>
        </w:rPr>
        <w:t xml:space="preserve">承担</w:t>
      </w:r>
      <w:r>
        <w:rPr>
          <w:sz w:val="24"/>
        </w:rPr>
        <w:t xml:space="preserve">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szCs w:val="24"/>
        </w:rPr>
      </w:pPr>
      <w:r>
        <w:rPr>
          <w:rFonts w:ascii="宋体" w:hAnsi="宋体" w:cs="宋体"/>
          <w:sz w:val="24"/>
          <w:szCs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szCs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End w:id="548"/>
      <w:r/>
      <w:bookmarkEnd w:id="549"/>
      <w:r/>
      <w:bookmarkEnd w:id="550"/>
      <w:r/>
      <w:bookmarkStart w:id="596" w:name="_Toc23807"/>
      <w:r>
        <w:rPr>
          <w:sz w:val="24"/>
        </w:rPr>
        <w:t xml:space="preserve">询问与质疑</w:t>
      </w:r>
      <w:bookmarkEnd w:id="596"/>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135"/>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135"/>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135"/>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135"/>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sz w:val="24"/>
        </w:rPr>
      </w:r>
      <w:r/>
    </w:p>
    <w:p>
      <w:pPr>
        <w:pStyle w:val="1135"/>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215"/>
        </w:rPr>
        <w:t xml:space="preserve">http://gk</w:t>
      </w:r>
      <w:bookmarkStart w:id="597" w:name="_Hlt100654014"/>
      <w:r>
        <w:rPr>
          <w:rStyle w:val="1215"/>
        </w:rPr>
        <w:t xml:space="preserve">s</w:t>
      </w:r>
      <w:bookmarkEnd w:id="597"/>
      <w:r>
        <w:rPr>
          <w:rStyle w:val="1215"/>
        </w:rPr>
        <w:t xml:space="preserve">.m</w:t>
      </w:r>
      <w:bookmarkStart w:id="598" w:name="_Hlt100653994"/>
      <w:r/>
      <w:bookmarkStart w:id="599" w:name="_Hlt100653993"/>
      <w:r>
        <w:rPr>
          <w:rStyle w:val="1215"/>
        </w:rPr>
        <w:t xml:space="preserve">o</w:t>
      </w:r>
      <w:bookmarkEnd w:id="598"/>
      <w:r/>
      <w:bookmarkEnd w:id="599"/>
      <w:r/>
      <w:bookmarkStart w:id="600" w:name="_Hlt101169156"/>
      <w:r>
        <w:rPr>
          <w:rStyle w:val="1215"/>
        </w:rPr>
        <w:t xml:space="preserve">f</w:t>
      </w:r>
      <w:bookmarkEnd w:id="600"/>
      <w:r>
        <w:rPr>
          <w:rStyle w:val="1215"/>
        </w:rPr>
        <w:t xml:space="preserve">.gov.cn/ztztz/zhengfucaigouguanli/201802/t20180201_2804589.htm</w:t>
      </w:r>
      <w:r>
        <w:fldChar w:fldCharType="end"/>
      </w:r>
      <w:r>
        <w:rPr>
          <w:rFonts w:hint="eastAsia"/>
        </w:rPr>
        <w:t xml:space="preserve">）</w:t>
      </w:r>
      <w:r>
        <w:rPr>
          <w:sz w:val="24"/>
        </w:rPr>
      </w:r>
      <w:r/>
    </w:p>
    <w:p>
      <w:pPr>
        <w:pStyle w:val="1135"/>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135"/>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135"/>
        <w:numPr>
          <w:ilvl w:val="0"/>
          <w:numId w:val="8"/>
        </w:numPr>
        <w:ind w:left="357" w:hanging="357"/>
        <w:spacing w:line="360" w:lineRule="auto"/>
        <w:tabs>
          <w:tab w:val="left" w:pos="360" w:leader="none"/>
          <w:tab w:val="left" w:pos="900" w:leader="none"/>
        </w:tabs>
        <w:rPr>
          <w:sz w:val="24"/>
        </w:rPr>
        <w:outlineLvl w:val="1"/>
      </w:pPr>
      <w:r/>
      <w:bookmarkStart w:id="601" w:name="_Toc30689"/>
      <w:r>
        <w:rPr>
          <w:sz w:val="24"/>
        </w:rPr>
        <w:t xml:space="preserve">代理费</w:t>
      </w:r>
      <w:bookmarkEnd w:id="601"/>
      <w:r>
        <w:rPr>
          <w:sz w:val="24"/>
        </w:rPr>
      </w:r>
      <w:r/>
    </w:p>
    <w:p>
      <w:pPr>
        <w:pStyle w:val="113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135"/>
        <w:numPr>
          <w:ilvl w:val="0"/>
          <w:numId w:val="0"/>
        </w:numPr>
        <w:spacing w:line="360" w:lineRule="auto"/>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26 </w:t>
      </w:r>
      <w:r>
        <w:rPr>
          <w:rFonts w:hint="eastAsia" w:ascii="Times New Roman" w:hAnsi="Times New Roman" w:eastAsia="宋体" w:cs="Times New Roman"/>
          <w:sz w:val="24"/>
        </w:rPr>
        <w:t xml:space="preserve">电子履约保函</w:t>
      </w:r>
      <w:r>
        <w:rPr>
          <w:rFonts w:hint="eastAsia" w:ascii="Times New Roman" w:hAnsi="Times New Roman" w:eastAsia="宋体" w:cs="Times New Roman"/>
          <w:sz w:val="24"/>
        </w:rPr>
      </w:r>
      <w:r/>
    </w:p>
    <w:p>
      <w:pPr>
        <w:pStyle w:val="1135"/>
        <w:numPr>
          <w:ilvl w:val="0"/>
          <w:numId w:val="0"/>
        </w:numPr>
        <w:ind w:firstLine="480"/>
        <w:spacing w:line="360" w:lineRule="auto"/>
        <w:tabs>
          <w:tab w:val="left" w:pos="1080" w:leader="none"/>
          <w:tab w:val="left" w:pos="2014" w:leader="none"/>
        </w:tabs>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26.1  </w:t>
      </w:r>
      <w:r>
        <w:rPr>
          <w:rFonts w:hint="eastAsia" w:ascii="Times New Roman" w:hAnsi="Times New Roman" w:eastAsia="宋体" w:cs="Times New Roman"/>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eastAsia="zh-CN"/>
        </w:rPr>
      </w:r>
      <w:r/>
    </w:p>
    <w:p>
      <w:pPr>
        <w:pStyle w:val="1135"/>
        <w:numPr>
          <w:ilvl w:val="0"/>
          <w:numId w:val="0"/>
        </w:numPr>
        <w:spacing w:line="360" w:lineRule="auto"/>
        <w:tabs>
          <w:tab w:val="left" w:pos="1080" w:leader="none"/>
          <w:tab w:val="left" w:pos="2014" w:leader="none"/>
        </w:tabs>
        <w:rPr>
          <w:rFonts w:eastAsia="宋体"/>
          <w:sz w:val="24"/>
          <w:lang w:val="en-US" w:eastAsia="zh-CN"/>
        </w:rPr>
      </w:pPr>
      <w:r>
        <w:rPr>
          <w:rFonts w:eastAsia="宋体"/>
          <w:sz w:val="24"/>
          <w:lang w:val="en-US" w:eastAsia="zh-CN"/>
        </w:rPr>
      </w:r>
      <w:r/>
    </w:p>
    <w:p>
      <w:pPr>
        <w:pStyle w:val="1135"/>
        <w:numPr>
          <w:ilvl w:val="1"/>
          <w:numId w:val="8"/>
        </w:numPr>
        <w:ind w:left="1077" w:hanging="720"/>
        <w:spacing w:line="360" w:lineRule="auto"/>
        <w:tabs>
          <w:tab w:val="left" w:pos="1080" w:leader="none"/>
          <w:tab w:val="left" w:pos="1589" w:leader="none"/>
          <w:tab w:val="left" w:pos="2014" w:leader="none"/>
        </w:tabs>
        <w:rPr>
          <w:sz w:val="24"/>
        </w:rPr>
        <w:sectPr>
          <w:footerReference w:type="default" r:id="rId20"/>
          <w:footerReference w:type="even" r:id="rId21"/>
          <w:footnotePr/>
          <w:endnotePr/>
          <w:type w:val="nextPage"/>
          <w:pgSz w:w="11907" w:h="16840" w:orient="portrait"/>
          <w:pgMar w:top="1440" w:right="1304" w:bottom="1440" w:left="1304" w:header="851" w:footer="851" w:gutter="0"/>
          <w:cols w:num="1" w:sep="0" w:space="1701" w:equalWidth="1"/>
          <w:docGrid w:linePitch="360"/>
        </w:sectPr>
      </w:pPr>
      <w:r/>
      <w:bookmarkStart w:id="602" w:name="_Toc150774759"/>
      <w:r/>
      <w:bookmarkStart w:id="603" w:name="_Toc305158822"/>
      <w:r/>
      <w:bookmarkStart w:id="604" w:name="_Toc226965827"/>
      <w:r/>
      <w:bookmarkStart w:id="605" w:name="_Toc226337250"/>
      <w:r/>
      <w:bookmarkStart w:id="606" w:name="_Toc353873934"/>
      <w:r/>
      <w:bookmarkStart w:id="607" w:name="_Toc305158896"/>
      <w:r/>
      <w:bookmarkStart w:id="608" w:name="_Toc265228392"/>
      <w:r/>
      <w:bookmarkStart w:id="609" w:name="_Toc353873664"/>
      <w:r/>
      <w:bookmarkStart w:id="610" w:name="_Toc142311056"/>
      <w:r/>
      <w:bookmarkStart w:id="611" w:name="_Toc353825544"/>
      <w:r/>
      <w:bookmarkStart w:id="612" w:name="_Toc127151554"/>
      <w:r/>
      <w:bookmarkStart w:id="613" w:name="_Toc150480792"/>
      <w:r/>
      <w:bookmarkStart w:id="614" w:name="_Toc264969244"/>
      <w:r>
        <w:rPr>
          <w:sz w:val="24"/>
        </w:rPr>
      </w:r>
      <w:r/>
    </w:p>
    <w:p>
      <w:pPr>
        <w:pStyle w:val="1136"/>
      </w:pPr>
      <w:r/>
      <w:bookmarkStart w:id="615" w:name="_Toc22198"/>
      <w:r/>
      <w:bookmarkStart w:id="616" w:name="_Toc22697"/>
      <w:r>
        <w:t xml:space="preserve">第三章   </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t xml:space="preserve">评审</w:t>
      </w:r>
      <w:r>
        <w:rPr>
          <w:rFonts w:hint="eastAsia"/>
        </w:rPr>
        <w:t xml:space="preserve">程序、评审</w:t>
      </w:r>
      <w:r>
        <w:t xml:space="preserve">方法和评审标准</w:t>
      </w:r>
      <w:bookmarkEnd w:id="615"/>
      <w:r/>
      <w:bookmarkEnd w:id="616"/>
      <w:r/>
      <w:bookmarkStart w:id="617" w:name="_Toc487900382"/>
      <w:r/>
      <w:r/>
    </w:p>
    <w:p>
      <w:pPr>
        <w:pStyle w:val="1137"/>
        <w:spacing w:before="0" w:line="360" w:lineRule="auto"/>
        <w:rPr>
          <w:rFonts w:ascii="Times New Roman" w:hAnsi="Times New Roman" w:eastAsia="宋体"/>
          <w:sz w:val="24"/>
          <w:szCs w:val="24"/>
        </w:rPr>
      </w:pPr>
      <w:r/>
      <w:bookmarkStart w:id="618" w:name="_Toc21691"/>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bookmarkEnd w:id="618"/>
      <w:r>
        <w:rPr>
          <w:rFonts w:ascii="Times New Roman" w:hAnsi="Times New Roman" w:eastAsia="宋体"/>
          <w:sz w:val="24"/>
          <w:szCs w:val="24"/>
        </w:rPr>
      </w:r>
      <w:r/>
    </w:p>
    <w:p>
      <w:pPr>
        <w:pStyle w:val="1135"/>
        <w:jc w:val="left"/>
        <w:tabs>
          <w:tab w:val="left" w:pos="1080" w:leader="none"/>
        </w:tabs>
        <w:rPr>
          <w:b/>
          <w:sz w:val="24"/>
        </w:rPr>
      </w:pPr>
      <w:r>
        <w:rPr>
          <w:b/>
          <w:sz w:val="24"/>
        </w:rPr>
        <w:tab/>
      </w:r>
      <w:r>
        <w:rPr>
          <w:b/>
          <w:sz w:val="24"/>
        </w:rPr>
      </w:r>
      <w:r/>
    </w:p>
    <w:p>
      <w:pPr>
        <w:pStyle w:val="1135"/>
        <w:numPr>
          <w:ilvl w:val="0"/>
          <w:numId w:val="11"/>
        </w:numPr>
        <w:spacing w:line="360" w:lineRule="auto"/>
        <w:tabs>
          <w:tab w:val="left" w:pos="360" w:leader="none"/>
          <w:tab w:val="left" w:pos="900" w:leader="none"/>
        </w:tabs>
        <w:rPr>
          <w:sz w:val="24"/>
        </w:rPr>
        <w:outlineLvl w:val="1"/>
      </w:pPr>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17"/>
      <w:r/>
      <w:bookmarkStart w:id="619" w:name="_Toc226337237"/>
      <w:r/>
      <w:bookmarkStart w:id="620" w:name="_Toc265228379"/>
      <w:r/>
      <w:bookmarkStart w:id="621" w:name="_Toc164229236"/>
      <w:r/>
      <w:bookmarkStart w:id="622" w:name="_Toc149720834"/>
      <w:r/>
      <w:bookmarkStart w:id="623" w:name="_Toc226309785"/>
      <w:r/>
      <w:bookmarkStart w:id="624" w:name="_Toc264969231"/>
      <w:r/>
      <w:bookmarkStart w:id="625" w:name="_Toc226965731"/>
      <w:r/>
      <w:bookmarkStart w:id="626" w:name="_Toc150774746"/>
      <w:r/>
      <w:bookmarkStart w:id="627" w:name="_Toc164608810"/>
      <w:r/>
      <w:bookmarkStart w:id="628" w:name="_Toc127151541"/>
      <w:r/>
      <w:bookmarkStart w:id="629" w:name="_Toc164608655"/>
      <w:r/>
      <w:bookmarkStart w:id="630" w:name="_Toc150509292"/>
      <w:r/>
      <w:bookmarkStart w:id="631" w:name="_Toc305158883"/>
      <w:r/>
      <w:bookmarkStart w:id="632" w:name="_Toc150480779"/>
      <w:r/>
      <w:bookmarkStart w:id="633" w:name="_Toc127151742"/>
      <w:r/>
      <w:bookmarkStart w:id="634" w:name="_Toc151193929"/>
      <w:r/>
      <w:bookmarkStart w:id="635" w:name="_Toc151193639"/>
      <w:r/>
      <w:bookmarkStart w:id="636" w:name="_Toc150774641"/>
      <w:r/>
      <w:bookmarkStart w:id="637" w:name="_Toc305158809"/>
      <w:r/>
      <w:bookmarkStart w:id="638" w:name="_Toc151193783"/>
      <w:r/>
      <w:bookmarkStart w:id="639" w:name="_Toc151190168"/>
      <w:r/>
      <w:bookmarkStart w:id="640" w:name="_Toc164229382"/>
      <w:r/>
      <w:bookmarkStart w:id="641" w:name="_Toc151193855"/>
      <w:r/>
      <w:bookmarkStart w:id="642" w:name="_Toc195842906"/>
      <w:r/>
      <w:bookmarkStart w:id="643" w:name="_Toc127161455"/>
      <w:r/>
      <w:bookmarkStart w:id="644" w:name="_Toc142311043"/>
      <w:r/>
      <w:bookmarkStart w:id="645" w:name="_Toc164351635"/>
      <w:r/>
      <w:bookmarkStart w:id="646" w:name="_Toc151193711"/>
      <w:r/>
      <w:bookmarkStart w:id="647" w:name="_Toc226965814"/>
      <w:r/>
      <w:bookmarkStart w:id="648" w:name="_Toc11577"/>
      <w:r/>
      <w:bookmarkStart w:id="649" w:name="_Toc150774760"/>
      <w:r/>
      <w:bookmarkStart w:id="650" w:name="_Toc353873941"/>
      <w:r/>
      <w:bookmarkStart w:id="651" w:name="_Toc353825551"/>
      <w:r/>
      <w:bookmarkStart w:id="652" w:name="_Toc353825545"/>
      <w:r/>
      <w:bookmarkStart w:id="653" w:name="_Toc305158823"/>
      <w:r/>
      <w:bookmarkStart w:id="654" w:name="_Toc226337251"/>
      <w:r/>
      <w:bookmarkStart w:id="655" w:name="_Toc195842920"/>
      <w:r/>
      <w:bookmarkStart w:id="656" w:name="_Toc264969245"/>
      <w:r/>
      <w:bookmarkStart w:id="657" w:name="_Toc353873665"/>
      <w:r/>
      <w:bookmarkStart w:id="658" w:name="_Toc305158897"/>
      <w:r/>
      <w:bookmarkStart w:id="659" w:name="_Toc127151555"/>
      <w:r/>
      <w:bookmarkStart w:id="660" w:name="_Toc353873935"/>
      <w:r/>
      <w:bookmarkStart w:id="661" w:name="_Toc142311057"/>
      <w:r/>
      <w:bookmarkStart w:id="662" w:name="_Toc150480793"/>
      <w:r/>
      <w:bookmarkStart w:id="663" w:name="_Toc265228393"/>
      <w:r/>
      <w:bookmarkStart w:id="664" w:name="_Toc226965828"/>
      <w:r>
        <w:rPr>
          <w:sz w:val="24"/>
        </w:rPr>
        <w:t xml:space="preserve">响应文件的</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Pr>
          <w:sz w:val="24"/>
        </w:rPr>
        <w:t xml:space="preserve">资格性检查和符合性审查</w:t>
      </w:r>
      <w:bookmarkEnd w:id="648"/>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135"/>
        <w:ind w:left="1077" w:firstLine="2650"/>
        <w:spacing w:line="360" w:lineRule="auto"/>
        <w:tabs>
          <w:tab w:val="left" w:pos="900" w:leader="none"/>
          <w:tab w:val="left" w:pos="1080" w:leader="none"/>
        </w:tabs>
        <w:rPr>
          <w:b/>
          <w:sz w:val="24"/>
        </w:rPr>
      </w:pPr>
      <w:r/>
      <w:bookmarkStart w:id="665" w:name="_Hlt487972895"/>
      <w:r/>
      <w:bookmarkEnd w:id="665"/>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5"/>
        <w:gridCol w:w="4900"/>
        <w:gridCol w:w="1807"/>
      </w:tblGrid>
      <w:tr>
        <w:trPr>
          <w:cantSplit/>
          <w:trHeight w:val="1514"/>
        </w:trPr>
        <w:tc>
          <w:tcPr>
            <w:tcW w:w="696" w:type="dxa"/>
            <w:vAlign w:val="center"/>
            <w:textDirection w:val="lrTb"/>
            <w:noWrap w:val="false"/>
          </w:tcPr>
          <w:p>
            <w:pPr>
              <w:pStyle w:val="1135"/>
              <w:jc w:val="center"/>
              <w:tabs>
                <w:tab w:val="left" w:pos="1080" w:leader="none"/>
              </w:tabs>
              <w:rPr>
                <w:sz w:val="24"/>
                <w:szCs w:val="24"/>
              </w:rPr>
            </w:pPr>
            <w:r>
              <w:rPr>
                <w:sz w:val="24"/>
                <w:szCs w:val="24"/>
              </w:rPr>
              <w:t xml:space="preserve">1</w:t>
            </w:r>
            <w:r>
              <w:rPr>
                <w:sz w:val="24"/>
                <w:szCs w:val="24"/>
              </w:rPr>
            </w:r>
            <w:r/>
          </w:p>
        </w:tc>
        <w:tc>
          <w:tcPr>
            <w:tcW w:w="1885" w:type="dxa"/>
            <w:vAlign w:val="center"/>
            <w:textDirection w:val="lrTb"/>
            <w:noWrap w:val="false"/>
          </w:tcPr>
          <w:p>
            <w:pPr>
              <w:pStyle w:val="1135"/>
              <w:jc w:val="left"/>
              <w:tabs>
                <w:tab w:val="left" w:pos="1080" w:leader="none"/>
              </w:tabs>
              <w:rPr>
                <w:sz w:val="24"/>
                <w:szCs w:val="24"/>
              </w:rPr>
            </w:pPr>
            <w:r>
              <w:rPr>
                <w:sz w:val="24"/>
                <w:szCs w:val="24"/>
              </w:rPr>
              <w:t xml:space="preserve">满足《中华人民共和国政府采购法》第二十二条规定</w:t>
            </w:r>
            <w:r>
              <w:rPr>
                <w:sz w:val="24"/>
                <w:szCs w:val="24"/>
              </w:rPr>
            </w:r>
            <w:r/>
          </w:p>
        </w:tc>
        <w:tc>
          <w:tcPr>
            <w:tcW w:w="4900" w:type="dxa"/>
            <w:vAlign w:val="center"/>
            <w:textDirection w:val="lrTb"/>
            <w:noWrap w:val="false"/>
          </w:tcPr>
          <w:p>
            <w:pPr>
              <w:pStyle w:val="1135"/>
              <w:tabs>
                <w:tab w:val="left" w:pos="1080" w:leader="none"/>
              </w:tabs>
              <w:rPr>
                <w:sz w:val="24"/>
                <w:szCs w:val="24"/>
              </w:rPr>
            </w:pPr>
            <w:r>
              <w:rPr>
                <w:rFonts w:hint="eastAsia"/>
                <w:sz w:val="24"/>
                <w:szCs w:val="24"/>
              </w:rPr>
              <w:t xml:space="preserve">具体规定见第一章《竞争性磋商公告》</w:t>
            </w:r>
            <w:r>
              <w:rPr>
                <w:sz w:val="24"/>
                <w:szCs w:val="24"/>
              </w:rPr>
            </w:r>
            <w:r/>
          </w:p>
        </w:tc>
        <w:tc>
          <w:tcPr>
            <w:tcW w:w="1807" w:type="dxa"/>
            <w:vAlign w:val="center"/>
            <w:textDirection w:val="lrTb"/>
            <w:noWrap w:val="false"/>
          </w:tcPr>
          <w:p>
            <w:pPr>
              <w:pStyle w:val="1135"/>
              <w:tabs>
                <w:tab w:val="left" w:pos="1080" w:leader="none"/>
              </w:tabs>
              <w:rPr>
                <w:sz w:val="24"/>
                <w:szCs w:val="24"/>
              </w:rPr>
            </w:pPr>
            <w:r>
              <w:rPr>
                <w:sz w:val="24"/>
                <w:szCs w:val="24"/>
              </w:rPr>
            </w:r>
            <w:r/>
          </w:p>
        </w:tc>
      </w:tr>
      <w:tr>
        <w:trPr>
          <w:cantSplit/>
          <w:trHeight w:val="924"/>
        </w:trPr>
        <w:tc>
          <w:tcPr>
            <w:tcW w:w="696" w:type="dxa"/>
            <w:vAlign w:val="center"/>
            <w:textDirection w:val="lrTb"/>
            <w:noWrap w:val="false"/>
          </w:tcPr>
          <w:p>
            <w:pPr>
              <w:pStyle w:val="1135"/>
              <w:jc w:val="center"/>
              <w:tabs>
                <w:tab w:val="left" w:pos="1080" w:leader="none"/>
              </w:tabs>
              <w:rPr>
                <w:sz w:val="24"/>
                <w:szCs w:val="24"/>
              </w:rPr>
            </w:pPr>
            <w:r>
              <w:rPr>
                <w:rFonts w:hint="eastAsia"/>
                <w:sz w:val="24"/>
                <w:szCs w:val="24"/>
              </w:rPr>
              <w:t xml:space="preserve">1-1</w:t>
            </w:r>
            <w:r>
              <w:rPr>
                <w:sz w:val="24"/>
                <w:szCs w:val="24"/>
              </w:rPr>
            </w:r>
            <w:r/>
          </w:p>
        </w:tc>
        <w:tc>
          <w:tcPr>
            <w:tcW w:w="1885" w:type="dxa"/>
            <w:vAlign w:val="center"/>
            <w:textDirection w:val="lrTb"/>
            <w:noWrap w:val="false"/>
          </w:tcPr>
          <w:p>
            <w:pPr>
              <w:pStyle w:val="1135"/>
              <w:jc w:val="left"/>
              <w:tabs>
                <w:tab w:val="left" w:pos="1080" w:leader="none"/>
              </w:tabs>
              <w:rPr>
                <w:sz w:val="24"/>
                <w:szCs w:val="24"/>
              </w:rPr>
            </w:pPr>
            <w:r>
              <w:rPr>
                <w:rFonts w:hint="eastAsia"/>
                <w:sz w:val="24"/>
                <w:szCs w:val="24"/>
              </w:rPr>
              <w:t xml:space="preserve">供应商资格声明函</w:t>
            </w:r>
            <w:r>
              <w:rPr>
                <w:sz w:val="24"/>
                <w:szCs w:val="24"/>
              </w:rPr>
            </w:r>
            <w:r/>
          </w:p>
        </w:tc>
        <w:tc>
          <w:tcPr>
            <w:tcW w:w="4900" w:type="dxa"/>
            <w:vAlign w:val="center"/>
            <w:textDirection w:val="lrTb"/>
            <w:noWrap w:val="false"/>
          </w:tcPr>
          <w:p>
            <w:pPr>
              <w:pStyle w:val="1135"/>
              <w:tabs>
                <w:tab w:val="left" w:pos="1080" w:leader="none"/>
              </w:tabs>
              <w:rPr>
                <w:sz w:val="24"/>
                <w:szCs w:val="24"/>
              </w:rPr>
            </w:pPr>
            <w:r>
              <w:rPr>
                <w:sz w:val="24"/>
                <w:szCs w:val="24"/>
              </w:rPr>
              <w:t xml:space="preserve">提供了符合</w:t>
            </w:r>
            <w:r>
              <w:rPr>
                <w:rFonts w:hint="eastAsia"/>
                <w:sz w:val="24"/>
                <w:szCs w:val="24"/>
              </w:rPr>
              <w:t xml:space="preserve">采购</w:t>
            </w:r>
            <w:r>
              <w:rPr>
                <w:sz w:val="24"/>
                <w:szCs w:val="24"/>
              </w:rPr>
              <w:t xml:space="preserve">文件要求的《</w:t>
            </w:r>
            <w:r>
              <w:rPr>
                <w:rFonts w:hint="eastAsia"/>
                <w:sz w:val="24"/>
                <w:szCs w:val="24"/>
              </w:rPr>
              <w:t xml:space="preserve">供应商资格声明函</w:t>
            </w:r>
            <w:r>
              <w:rPr>
                <w:sz w:val="24"/>
                <w:szCs w:val="24"/>
              </w:rPr>
              <w:t xml:space="preserve">》。</w:t>
            </w:r>
            <w:r>
              <w:rPr>
                <w:sz w:val="24"/>
                <w:szCs w:val="24"/>
              </w:rPr>
            </w:r>
            <w:r/>
          </w:p>
        </w:tc>
        <w:tc>
          <w:tcPr>
            <w:tcW w:w="1807" w:type="dxa"/>
            <w:vAlign w:val="center"/>
            <w:textDirection w:val="lrTb"/>
            <w:noWrap w:val="false"/>
          </w:tcPr>
          <w:p>
            <w:pPr>
              <w:pStyle w:val="1135"/>
              <w:tabs>
                <w:tab w:val="left" w:pos="1080" w:leader="none"/>
              </w:tabs>
              <w:rPr>
                <w:sz w:val="24"/>
                <w:szCs w:val="24"/>
              </w:rPr>
            </w:pPr>
            <w:r>
              <w:rPr>
                <w:sz w:val="24"/>
                <w:szCs w:val="24"/>
              </w:rPr>
              <w:t xml:space="preserve">格式见《</w:t>
            </w:r>
            <w:r>
              <w:rPr>
                <w:rFonts w:hint="eastAsia"/>
                <w:sz w:val="24"/>
                <w:szCs w:val="24"/>
              </w:rPr>
              <w:t xml:space="preserve">响应</w:t>
            </w:r>
            <w:r>
              <w:rPr>
                <w:sz w:val="24"/>
                <w:szCs w:val="24"/>
              </w:rPr>
              <w:t xml:space="preserve">文件格式》</w:t>
            </w:r>
            <w:r>
              <w:rPr>
                <w:sz w:val="24"/>
                <w:szCs w:val="24"/>
              </w:rPr>
            </w:r>
            <w:r/>
          </w:p>
        </w:tc>
      </w:tr>
      <w:tr>
        <w:trPr>
          <w:cantSplit/>
          <w:trHeight w:val="1666"/>
        </w:trPr>
        <w:tc>
          <w:tcPr>
            <w:tcW w:w="696" w:type="dxa"/>
            <w:vAlign w:val="center"/>
            <w:textDirection w:val="lrTb"/>
            <w:noWrap w:val="false"/>
          </w:tcPr>
          <w:p>
            <w:pPr>
              <w:pStyle w:val="1135"/>
              <w:jc w:val="center"/>
              <w:tabs>
                <w:tab w:val="left" w:pos="1080" w:leader="none"/>
              </w:tabs>
              <w:rPr>
                <w:sz w:val="24"/>
                <w:szCs w:val="24"/>
              </w:rPr>
            </w:pPr>
            <w:r>
              <w:rPr>
                <w:rFonts w:hint="eastAsia"/>
                <w:sz w:val="24"/>
                <w:szCs w:val="24"/>
              </w:rPr>
              <w:t xml:space="preserve">1-2</w:t>
            </w:r>
            <w:r>
              <w:rPr>
                <w:sz w:val="24"/>
                <w:szCs w:val="24"/>
              </w:rPr>
            </w:r>
            <w:r/>
          </w:p>
        </w:tc>
        <w:tc>
          <w:tcPr>
            <w:tcW w:w="1885" w:type="dxa"/>
            <w:vAlign w:val="center"/>
            <w:textDirection w:val="lrTb"/>
            <w:noWrap w:val="false"/>
          </w:tcPr>
          <w:p>
            <w:pPr>
              <w:pStyle w:val="1135"/>
              <w:tabs>
                <w:tab w:val="left" w:pos="1080" w:leader="none"/>
              </w:tabs>
              <w:rPr>
                <w:sz w:val="24"/>
                <w:szCs w:val="24"/>
              </w:rPr>
            </w:pPr>
            <w:r>
              <w:rPr>
                <w:rFonts w:hint="eastAsia"/>
                <w:sz w:val="24"/>
                <w:szCs w:val="24"/>
              </w:rPr>
              <w:t xml:space="preserve">供应商信用记录</w:t>
            </w:r>
            <w:r>
              <w:rPr>
                <w:sz w:val="24"/>
                <w:szCs w:val="24"/>
              </w:rPr>
            </w:r>
            <w:r/>
          </w:p>
        </w:tc>
        <w:tc>
          <w:tcPr>
            <w:tcW w:w="4900" w:type="dxa"/>
            <w:vAlign w:val="center"/>
            <w:textDirection w:val="lrTb"/>
            <w:noWrap w:val="false"/>
          </w:tcPr>
          <w:p>
            <w:pPr>
              <w:pStyle w:val="1135"/>
              <w:tabs>
                <w:tab w:val="left" w:pos="1080" w:leader="none"/>
              </w:tabs>
              <w:rPr>
                <w:sz w:val="24"/>
                <w:szCs w:val="24"/>
              </w:rPr>
            </w:pPr>
            <w:r>
              <w:rPr>
                <w:rFonts w:hint="eastAsia"/>
                <w:sz w:val="24"/>
                <w:szCs w:val="24"/>
              </w:rPr>
              <w:t xml:space="preserve">查询渠道：信用中国网站</w:t>
            </w:r>
            <w:r>
              <w:rPr>
                <w:rFonts w:hint="eastAsia"/>
                <w:sz w:val="24"/>
                <w:szCs w:val="24"/>
                <w:lang w:val="en-US" w:eastAsia="zh-CN"/>
              </w:rPr>
              <w:t xml:space="preserve">或</w:t>
            </w:r>
            <w:r>
              <w:rPr>
                <w:rFonts w:hint="eastAsia"/>
                <w:sz w:val="24"/>
                <w:szCs w:val="24"/>
              </w:rPr>
              <w:t xml:space="preserve">中国政府采购网（www.creditchina.gov.cn、www.ccgp.gov.cn）；</w:t>
            </w:r>
            <w:r>
              <w:rPr>
                <w:sz w:val="24"/>
                <w:szCs w:val="24"/>
              </w:rPr>
            </w:r>
            <w:r/>
          </w:p>
          <w:p>
            <w:pPr>
              <w:pStyle w:val="1135"/>
              <w:tabs>
                <w:tab w:val="left" w:pos="1080" w:leader="none"/>
              </w:tabs>
              <w:rPr>
                <w:sz w:val="24"/>
                <w:szCs w:val="24"/>
              </w:rPr>
            </w:pPr>
            <w:r>
              <w:rPr>
                <w:rFonts w:hint="eastAsia"/>
                <w:sz w:val="24"/>
                <w:szCs w:val="24"/>
              </w:rPr>
              <w:t xml:space="preserve">截止时点：提交响应文件截止时间以后、资格审查阶段采购人或采购代理机构的实际查询时间；</w:t>
            </w:r>
            <w:r>
              <w:rPr>
                <w:sz w:val="24"/>
                <w:szCs w:val="24"/>
              </w:rPr>
            </w:r>
            <w:r/>
          </w:p>
          <w:p>
            <w:pPr>
              <w:pStyle w:val="1135"/>
              <w:tabs>
                <w:tab w:val="left" w:pos="1080" w:leader="none"/>
              </w:tabs>
              <w:rPr>
                <w:sz w:val="24"/>
                <w:szCs w:val="24"/>
              </w:rPr>
            </w:pPr>
            <w:r>
              <w:rPr>
                <w:rFonts w:hint="eastAsia"/>
                <w:sz w:val="24"/>
                <w:szCs w:val="24"/>
              </w:rPr>
              <w:t xml:space="preserve">信用信息查询记录和证据留存具体方式：查询结果网页打印页作为查询记录和证据，与其他采购文件一并保存；</w:t>
            </w:r>
            <w:r>
              <w:rPr>
                <w:sz w:val="24"/>
                <w:szCs w:val="24"/>
              </w:rPr>
            </w:r>
            <w:r/>
          </w:p>
          <w:p>
            <w:pPr>
              <w:pStyle w:val="1135"/>
              <w:tabs>
                <w:tab w:val="left" w:pos="1080" w:leader="none"/>
              </w:tabs>
              <w:rPr>
                <w:sz w:val="24"/>
                <w:szCs w:val="24"/>
              </w:rPr>
            </w:pPr>
            <w:r>
              <w:rPr>
                <w:rFonts w:hint="eastAsia"/>
                <w:sz w:val="24"/>
                <w:szCs w:val="24"/>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sz w:val="24"/>
                <w:szCs w:val="24"/>
              </w:rPr>
            </w:r>
            <w:r/>
          </w:p>
        </w:tc>
        <w:tc>
          <w:tcPr>
            <w:tcW w:w="1807" w:type="dxa"/>
            <w:vAlign w:val="center"/>
            <w:textDirection w:val="lrTb"/>
            <w:noWrap w:val="false"/>
          </w:tcPr>
          <w:p>
            <w:pPr>
              <w:pStyle w:val="1135"/>
              <w:tabs>
                <w:tab w:val="left" w:pos="1080" w:leader="none"/>
              </w:tabs>
              <w:rPr>
                <w:sz w:val="24"/>
                <w:szCs w:val="24"/>
              </w:rPr>
            </w:pPr>
            <w:r>
              <w:rPr>
                <w:rFonts w:hint="eastAsia"/>
                <w:sz w:val="24"/>
                <w:szCs w:val="24"/>
              </w:rPr>
              <w:t xml:space="preserve">无须供应商提供，</w:t>
            </w:r>
            <w:r>
              <w:rPr>
                <w:rFonts w:ascii="SimSun" w:hAnsi="SimSun" w:eastAsia="SimSun" w:cs="SimSun"/>
                <w:color w:val="000000"/>
                <w:sz w:val="24"/>
              </w:rPr>
              <w:t xml:space="preserve">由采购人或采购代理机构查询。</w:t>
            </w:r>
            <w:r>
              <w:rPr>
                <w:rFonts w:hint="eastAsia"/>
                <w:sz w:val="24"/>
                <w:szCs w:val="24"/>
              </w:rPr>
              <w:t xml:space="preserve">。</w:t>
            </w:r>
            <w:r>
              <w:rPr>
                <w:sz w:val="24"/>
                <w:szCs w:val="24"/>
              </w:rPr>
            </w:r>
            <w:r/>
          </w:p>
        </w:tc>
      </w:tr>
      <w:tr>
        <w:trPr>
          <w:cantSplit/>
          <w:trHeight w:val="1666"/>
        </w:trPr>
        <w:tc>
          <w:tcPr>
            <w:tcW w:w="696" w:type="dxa"/>
            <w:vAlign w:val="center"/>
            <w:textDirection w:val="lrTb"/>
            <w:noWrap w:val="false"/>
          </w:tcPr>
          <w:p>
            <w:pPr>
              <w:pStyle w:val="1135"/>
              <w:jc w:val="center"/>
              <w:tabs>
                <w:tab w:val="left" w:pos="1080" w:leader="none"/>
              </w:tabs>
              <w:rPr>
                <w:rFonts w:ascii="宋体" w:hAnsi="宋体" w:cs="宋体"/>
                <w:sz w:val="24"/>
                <w:szCs w:val="24"/>
              </w:rPr>
            </w:pPr>
            <w:r>
              <w:rPr>
                <w:rFonts w:hint="eastAsia" w:eastAsia="宋体"/>
                <w:sz w:val="24"/>
                <w:szCs w:val="24"/>
              </w:rPr>
              <w:t xml:space="preserve">2</w:t>
            </w:r>
            <w:r>
              <w:rPr>
                <w:rFonts w:ascii="宋体" w:hAnsi="宋体" w:cs="宋体"/>
                <w:sz w:val="24"/>
                <w:szCs w:val="24"/>
              </w:rPr>
            </w:r>
            <w:r/>
          </w:p>
        </w:tc>
        <w:tc>
          <w:tcPr>
            <w:tcW w:w="1885" w:type="dxa"/>
            <w:vAlign w:val="center"/>
            <w:textDirection w:val="lrTb"/>
            <w:noWrap w:val="false"/>
          </w:tcPr>
          <w:p>
            <w:pPr>
              <w:pStyle w:val="1135"/>
              <w:tabs>
                <w:tab w:val="left" w:pos="1080" w:leader="none"/>
              </w:tabs>
              <w:rPr>
                <w:sz w:val="24"/>
                <w:szCs w:val="24"/>
              </w:rPr>
            </w:pPr>
            <w:r>
              <w:rPr>
                <w:rFonts w:hint="eastAsia"/>
                <w:sz w:val="24"/>
                <w:szCs w:val="24"/>
              </w:rPr>
              <w:t xml:space="preserve">落实政府采购政策需满足的资格要求</w:t>
            </w:r>
            <w:r>
              <w:rPr>
                <w:sz w:val="24"/>
                <w:szCs w:val="24"/>
              </w:rPr>
            </w:r>
            <w:r/>
          </w:p>
        </w:tc>
        <w:tc>
          <w:tcPr>
            <w:tcW w:w="4900" w:type="dxa"/>
            <w:vAlign w:val="center"/>
            <w:textDirection w:val="lrTb"/>
            <w:noWrap w:val="false"/>
          </w:tcPr>
          <w:p>
            <w:pPr>
              <w:pStyle w:val="1135"/>
              <w:ind w:firstLine="240"/>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35"/>
              <w:tabs>
                <w:tab w:val="left" w:pos="1080" w:leader="none"/>
              </w:tabs>
              <w:rPr>
                <w:sz w:val="24"/>
                <w:szCs w:val="24"/>
              </w:rPr>
            </w:pPr>
            <w:r>
              <w:rPr>
                <w:sz w:val="24"/>
                <w:szCs w:val="24"/>
              </w:rPr>
            </w:r>
            <w:r/>
          </w:p>
        </w:tc>
      </w:tr>
      <w:tr>
        <w:trPr>
          <w:cantSplit/>
          <w:trHeight w:val="632"/>
        </w:trPr>
        <w:tc>
          <w:tcPr>
            <w:tcW w:w="696" w:type="dxa"/>
            <w:vAlign w:val="center"/>
            <w:textDirection w:val="lrTb"/>
            <w:noWrap w:val="false"/>
          </w:tcPr>
          <w:p>
            <w:pPr>
              <w:pStyle w:val="1135"/>
              <w:jc w:val="center"/>
              <w:tabs>
                <w:tab w:val="left" w:pos="1080" w:leader="none"/>
              </w:tabs>
              <w:rPr>
                <w:rFonts w:hint="eastAsia" w:eastAsia="宋体"/>
                <w:sz w:val="24"/>
                <w:szCs w:val="24"/>
              </w:rPr>
            </w:pPr>
            <w:r>
              <w:rPr>
                <w:rFonts w:hint="eastAsia" w:eastAsia="宋体"/>
                <w:sz w:val="24"/>
                <w:szCs w:val="24"/>
              </w:rPr>
              <w:t xml:space="preserve">2-1</w:t>
            </w:r>
            <w:r>
              <w:rPr>
                <w:rFonts w:hint="eastAsia" w:eastAsia="宋体"/>
                <w:sz w:val="24"/>
                <w:szCs w:val="24"/>
              </w:rPr>
            </w:r>
            <w:r/>
          </w:p>
        </w:tc>
        <w:tc>
          <w:tcPr>
            <w:tcW w:w="1885" w:type="dxa"/>
            <w:vAlign w:val="center"/>
            <w:textDirection w:val="lrTb"/>
            <w:noWrap w:val="false"/>
          </w:tcPr>
          <w:p>
            <w:pPr>
              <w:pStyle w:val="1135"/>
              <w:tabs>
                <w:tab w:val="left" w:pos="1080" w:leader="none"/>
              </w:tabs>
              <w:rPr>
                <w:sz w:val="24"/>
                <w:szCs w:val="24"/>
              </w:rPr>
            </w:pPr>
            <w:r>
              <w:rPr>
                <w:sz w:val="24"/>
                <w:szCs w:val="24"/>
              </w:rPr>
              <w:t xml:space="preserve">中小企业声明函</w:t>
            </w:r>
            <w:r>
              <w:rPr>
                <w:sz w:val="24"/>
                <w:szCs w:val="24"/>
              </w:rPr>
            </w:r>
            <w:r/>
          </w:p>
        </w:tc>
        <w:tc>
          <w:tcPr>
            <w:tcW w:w="4900" w:type="dxa"/>
            <w:vAlign w:val="center"/>
            <w:textDirection w:val="lrTb"/>
            <w:noWrap w:val="false"/>
          </w:tcPr>
          <w:p>
            <w:pPr>
              <w:pStyle w:val="1135"/>
              <w:jc w:val="center"/>
              <w:tabs>
                <w:tab w:val="left" w:pos="1080" w:leader="none"/>
              </w:tabs>
              <w:rPr>
                <w:rFonts w:hint="eastAsia" w:eastAsia="宋体"/>
                <w:sz w:val="24"/>
                <w:szCs w:val="24"/>
                <w:lang w:eastAsia="zh-CN"/>
              </w:rPr>
            </w:pPr>
            <w:r>
              <w:rPr>
                <w:rFonts w:hint="eastAsia"/>
                <w:sz w:val="24"/>
                <w:szCs w:val="24"/>
              </w:rPr>
              <w:t xml:space="preserve">具体要求见第一章《竞争性磋商公告》</w:t>
            </w:r>
            <w:r>
              <w:rPr>
                <w:rFonts w:hint="eastAsia" w:eastAsia="宋体"/>
                <w:sz w:val="24"/>
                <w:szCs w:val="24"/>
                <w:lang w:eastAsia="zh-CN"/>
              </w:rPr>
            </w:r>
            <w:r/>
          </w:p>
        </w:tc>
        <w:tc>
          <w:tcPr>
            <w:tcW w:w="1807" w:type="dxa"/>
            <w:vAlign w:val="center"/>
            <w:textDirection w:val="lrTb"/>
            <w:noWrap w:val="false"/>
          </w:tcPr>
          <w:p>
            <w:pPr>
              <w:pStyle w:val="1135"/>
              <w:spacing w:line="360" w:lineRule="auto"/>
              <w:rPr>
                <w:sz w:val="24"/>
                <w:szCs w:val="24"/>
              </w:rPr>
            </w:pPr>
            <w:r>
              <w:rPr>
                <w:rFonts w:hint="eastAsia"/>
                <w:sz w:val="24"/>
                <w:szCs w:val="24"/>
              </w:rPr>
              <w:t xml:space="preserve">格式见《响应文件格式》</w:t>
            </w:r>
            <w:r>
              <w:rPr>
                <w:sz w:val="24"/>
                <w:szCs w:val="24"/>
              </w:rPr>
            </w:r>
            <w:r/>
          </w:p>
        </w:tc>
      </w:tr>
      <w:tr>
        <w:trPr>
          <w:cantSplit/>
          <w:trHeight w:val="632"/>
        </w:trPr>
        <w:tc>
          <w:tcPr>
            <w:tcW w:w="696" w:type="dxa"/>
            <w:vAlign w:val="center"/>
            <w:textDirection w:val="lrTb"/>
            <w:noWrap w:val="false"/>
          </w:tcPr>
          <w:p>
            <w:pPr>
              <w:pStyle w:val="1135"/>
              <w:jc w:val="center"/>
              <w:tabs>
                <w:tab w:val="left" w:pos="1080" w:leader="none"/>
              </w:tabs>
              <w:rPr>
                <w:rFonts w:hint="eastAsia" w:eastAsia="宋体"/>
                <w:sz w:val="24"/>
                <w:szCs w:val="24"/>
              </w:rPr>
            </w:pPr>
            <w:r>
              <w:rPr>
                <w:rFonts w:hint="eastAsia" w:eastAsia="宋体"/>
                <w:sz w:val="24"/>
                <w:szCs w:val="24"/>
              </w:rPr>
              <w:t xml:space="preserve">2-2</w:t>
            </w:r>
            <w:r>
              <w:rPr>
                <w:rFonts w:hint="eastAsia" w:eastAsia="宋体"/>
                <w:sz w:val="24"/>
                <w:szCs w:val="24"/>
              </w:rPr>
            </w:r>
            <w:r/>
          </w:p>
        </w:tc>
        <w:tc>
          <w:tcPr>
            <w:tcW w:w="1885" w:type="dxa"/>
            <w:vAlign w:val="center"/>
            <w:textDirection w:val="lrTb"/>
            <w:noWrap w:val="false"/>
          </w:tcPr>
          <w:p>
            <w:pPr>
              <w:pStyle w:val="1135"/>
              <w:tabs>
                <w:tab w:val="left" w:pos="1080" w:leader="none"/>
              </w:tabs>
              <w:rPr>
                <w:sz w:val="24"/>
                <w:szCs w:val="24"/>
              </w:rPr>
            </w:pPr>
            <w:r>
              <w:rPr>
                <w:sz w:val="24"/>
                <w:szCs w:val="24"/>
              </w:rPr>
              <w:t xml:space="preserve">拟分包情况说明及分包意向协议（类型一）</w:t>
            </w:r>
            <w:r>
              <w:rPr>
                <w:sz w:val="24"/>
                <w:szCs w:val="24"/>
              </w:rPr>
            </w:r>
            <w:r/>
          </w:p>
        </w:tc>
        <w:tc>
          <w:tcPr>
            <w:tcW w:w="4900" w:type="dxa"/>
            <w:vAlign w:val="center"/>
            <w:textDirection w:val="lrTb"/>
            <w:noWrap w:val="false"/>
          </w:tcPr>
          <w:p>
            <w:pPr>
              <w:pStyle w:val="1135"/>
              <w:jc w:val="center"/>
              <w:tabs>
                <w:tab w:val="left" w:pos="1080" w:leader="none"/>
              </w:tabs>
              <w:rPr>
                <w:b/>
                <w:sz w:val="24"/>
                <w:szCs w:val="24"/>
              </w:rPr>
            </w:pPr>
            <w:r>
              <w:rPr>
                <w:rFonts w:hint="eastAsia"/>
                <w:sz w:val="24"/>
                <w:szCs w:val="24"/>
              </w:rPr>
              <w:t xml:space="preserve">具体要求见第一章《竞争性磋商公告》</w:t>
            </w:r>
            <w:r>
              <w:rPr>
                <w:b/>
                <w:sz w:val="24"/>
                <w:szCs w:val="24"/>
              </w:rPr>
            </w:r>
            <w:r/>
          </w:p>
        </w:tc>
        <w:tc>
          <w:tcPr>
            <w:tcW w:w="1807" w:type="dxa"/>
            <w:vAlign w:val="center"/>
            <w:textDirection w:val="lrTb"/>
            <w:noWrap w:val="false"/>
          </w:tcPr>
          <w:p>
            <w:pPr>
              <w:pStyle w:val="1135"/>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1135"/>
              <w:jc w:val="center"/>
              <w:tabs>
                <w:tab w:val="left" w:pos="1080" w:leader="none"/>
              </w:tabs>
              <w:rPr>
                <w:rFonts w:hint="eastAsia" w:eastAsia="宋体"/>
                <w:sz w:val="24"/>
                <w:szCs w:val="24"/>
              </w:rPr>
            </w:pPr>
            <w:r>
              <w:rPr>
                <w:rFonts w:hint="eastAsia" w:eastAsia="宋体"/>
                <w:sz w:val="24"/>
                <w:szCs w:val="24"/>
              </w:rPr>
              <w:t xml:space="preserve">2-3</w:t>
            </w:r>
            <w:r>
              <w:rPr>
                <w:rFonts w:hint="eastAsia" w:eastAsia="宋体"/>
                <w:sz w:val="24"/>
                <w:szCs w:val="24"/>
              </w:rPr>
            </w:r>
            <w:r/>
          </w:p>
        </w:tc>
        <w:tc>
          <w:tcPr>
            <w:tcW w:w="1885" w:type="dxa"/>
            <w:vAlign w:val="center"/>
            <w:textDirection w:val="lrTb"/>
            <w:noWrap w:val="false"/>
          </w:tcPr>
          <w:p>
            <w:pPr>
              <w:pStyle w:val="1135"/>
              <w:tabs>
                <w:tab w:val="left" w:pos="1080" w:leader="none"/>
              </w:tabs>
              <w:rPr>
                <w:sz w:val="24"/>
                <w:szCs w:val="24"/>
              </w:rPr>
            </w:pPr>
            <w:r>
              <w:rPr>
                <w:sz w:val="24"/>
                <w:szCs w:val="24"/>
              </w:rPr>
              <w:t xml:space="preserve">其它落实政府采购政策的资格要求</w:t>
            </w:r>
            <w:r>
              <w:rPr>
                <w:sz w:val="24"/>
                <w:szCs w:val="24"/>
              </w:rPr>
            </w:r>
            <w:r/>
          </w:p>
        </w:tc>
        <w:tc>
          <w:tcPr>
            <w:tcW w:w="4898" w:type="dxa"/>
            <w:vAlign w:val="center"/>
            <w:textDirection w:val="lrTb"/>
            <w:noWrap w:val="false"/>
          </w:tcPr>
          <w:p>
            <w:pPr>
              <w:pStyle w:val="1135"/>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35"/>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1135"/>
              <w:jc w:val="center"/>
              <w:tabs>
                <w:tab w:val="left" w:pos="1080" w:leader="none"/>
              </w:tabs>
              <w:rPr>
                <w:rFonts w:hint="eastAsia" w:eastAsia="宋体"/>
                <w:sz w:val="24"/>
                <w:szCs w:val="24"/>
              </w:rPr>
            </w:pPr>
            <w:r>
              <w:rPr>
                <w:rFonts w:hint="eastAsia" w:eastAsia="宋体"/>
                <w:sz w:val="24"/>
                <w:szCs w:val="24"/>
              </w:rPr>
              <w:t xml:space="preserve">3</w:t>
            </w:r>
            <w:r>
              <w:rPr>
                <w:rFonts w:hint="eastAsia" w:eastAsia="宋体"/>
                <w:sz w:val="24"/>
                <w:szCs w:val="24"/>
              </w:rPr>
            </w:r>
            <w:r/>
          </w:p>
        </w:tc>
        <w:tc>
          <w:tcPr>
            <w:tcW w:w="1885" w:type="dxa"/>
            <w:vAlign w:val="center"/>
            <w:textDirection w:val="lrTb"/>
            <w:noWrap w:val="false"/>
          </w:tcPr>
          <w:p>
            <w:pPr>
              <w:pStyle w:val="1135"/>
              <w:tabs>
                <w:tab w:val="left" w:pos="1080" w:leader="none"/>
              </w:tabs>
              <w:rPr>
                <w:sz w:val="24"/>
                <w:szCs w:val="24"/>
              </w:rPr>
            </w:pPr>
            <w:r>
              <w:rPr>
                <w:sz w:val="24"/>
                <w:szCs w:val="24"/>
              </w:rPr>
              <w:t xml:space="preserve">本项目的特定资格要求</w:t>
            </w:r>
            <w:r>
              <w:rPr>
                <w:sz w:val="24"/>
                <w:szCs w:val="24"/>
              </w:rPr>
            </w:r>
            <w:r/>
          </w:p>
        </w:tc>
        <w:tc>
          <w:tcPr>
            <w:tcW w:w="4898" w:type="dxa"/>
            <w:vAlign w:val="center"/>
            <w:textDirection w:val="lrTb"/>
            <w:noWrap w:val="false"/>
          </w:tcPr>
          <w:p>
            <w:pPr>
              <w:pStyle w:val="1135"/>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1135"/>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1135"/>
              <w:jc w:val="center"/>
              <w:tabs>
                <w:tab w:val="left" w:pos="1080" w:leader="none"/>
              </w:tabs>
              <w:rPr>
                <w:rFonts w:hint="eastAsia" w:eastAsia="宋体"/>
                <w:sz w:val="24"/>
                <w:szCs w:val="24"/>
              </w:rPr>
            </w:pPr>
            <w:r>
              <w:rPr>
                <w:rFonts w:hint="eastAsia" w:eastAsia="宋体"/>
                <w:sz w:val="24"/>
                <w:szCs w:val="24"/>
              </w:rPr>
              <w:t xml:space="preserve">3-1</w:t>
            </w:r>
            <w:r>
              <w:rPr>
                <w:rFonts w:hint="eastAsia" w:eastAsia="宋体"/>
                <w:sz w:val="24"/>
                <w:szCs w:val="24"/>
              </w:rPr>
            </w:r>
            <w:r/>
          </w:p>
        </w:tc>
        <w:tc>
          <w:tcPr>
            <w:tcW w:w="1885" w:type="dxa"/>
            <w:vAlign w:val="center"/>
            <w:textDirection w:val="lrTb"/>
            <w:noWrap w:val="false"/>
          </w:tcPr>
          <w:p>
            <w:pPr>
              <w:pStyle w:val="1135"/>
              <w:tabs>
                <w:tab w:val="left" w:pos="1080" w:leader="none"/>
              </w:tabs>
              <w:rPr>
                <w:sz w:val="24"/>
                <w:szCs w:val="24"/>
              </w:rPr>
            </w:pPr>
            <w:r>
              <w:rPr>
                <w:sz w:val="24"/>
                <w:szCs w:val="24"/>
              </w:rPr>
              <w:t xml:space="preserve">是否接受联合体响应</w:t>
            </w:r>
            <w:r>
              <w:rPr>
                <w:sz w:val="24"/>
                <w:szCs w:val="24"/>
              </w:rPr>
            </w:r>
            <w:r/>
          </w:p>
        </w:tc>
        <w:tc>
          <w:tcPr>
            <w:tcW w:w="4898" w:type="dxa"/>
            <w:vAlign w:val="center"/>
            <w:textDirection w:val="lrTb"/>
            <w:noWrap w:val="false"/>
          </w:tcPr>
          <w:p>
            <w:pPr>
              <w:pStyle w:val="1135"/>
              <w:jc w:val="center"/>
              <w:tabs>
                <w:tab w:val="left" w:pos="1080" w:leader="none"/>
              </w:tabs>
              <w:rPr>
                <w:sz w:val="24"/>
                <w:szCs w:val="24"/>
              </w:rPr>
            </w:pPr>
            <w:r>
              <w:rPr>
                <w:rFonts w:hint="eastAsia"/>
                <w:sz w:val="24"/>
                <w:szCs w:val="24"/>
              </w:rPr>
              <w:t xml:space="preserve">本项目不接受联合体响应，供应商不得为联合体。</w:t>
            </w:r>
            <w:r>
              <w:rPr>
                <w:sz w:val="24"/>
                <w:szCs w:val="24"/>
              </w:rPr>
            </w:r>
            <w:r/>
          </w:p>
        </w:tc>
        <w:tc>
          <w:tcPr>
            <w:tcW w:w="1807" w:type="dxa"/>
            <w:vAlign w:val="center"/>
            <w:textDirection w:val="lrTb"/>
            <w:noWrap w:val="false"/>
          </w:tcPr>
          <w:p>
            <w:pPr>
              <w:pStyle w:val="1135"/>
              <w:tabs>
                <w:tab w:val="left" w:pos="1080" w:leader="none"/>
              </w:tabs>
              <w:rPr>
                <w:rFonts w:eastAsia="宋体"/>
                <w:sz w:val="24"/>
                <w:szCs w:val="24"/>
                <w:lang w:val="en-US" w:eastAsia="zh-CN"/>
              </w:rPr>
            </w:pPr>
            <w:r>
              <w:rPr>
                <w:rFonts w:eastAsia="宋体"/>
                <w:sz w:val="24"/>
                <w:szCs w:val="24"/>
                <w:lang w:val="en-US" w:eastAsia="zh-CN"/>
              </w:rPr>
            </w:r>
            <w:r/>
          </w:p>
        </w:tc>
      </w:tr>
      <w:tr>
        <w:trPr>
          <w:cantSplit/>
          <w:trHeight w:val="632"/>
        </w:trPr>
        <w:tc>
          <w:tcPr>
            <w:tcW w:w="698" w:type="dxa"/>
            <w:vAlign w:val="center"/>
            <w:textDirection w:val="lrTb"/>
            <w:noWrap w:val="false"/>
          </w:tcPr>
          <w:p>
            <w:pPr>
              <w:pStyle w:val="1135"/>
              <w:jc w:val="center"/>
              <w:tabs>
                <w:tab w:val="left" w:pos="1080" w:leader="none"/>
              </w:tabs>
              <w:rPr>
                <w:rFonts w:hint="eastAsia" w:eastAsia="宋体"/>
                <w:sz w:val="24"/>
                <w:szCs w:val="24"/>
              </w:rPr>
            </w:pPr>
            <w:r>
              <w:rPr>
                <w:rFonts w:hint="eastAsia" w:eastAsia="宋体"/>
                <w:sz w:val="24"/>
                <w:szCs w:val="24"/>
              </w:rPr>
              <w:t xml:space="preserve">3-2</w:t>
            </w:r>
            <w:r>
              <w:rPr>
                <w:rFonts w:hint="eastAsia" w:eastAsia="宋体"/>
                <w:sz w:val="24"/>
                <w:szCs w:val="24"/>
              </w:rPr>
            </w:r>
            <w:r/>
          </w:p>
        </w:tc>
        <w:tc>
          <w:tcPr>
            <w:tcW w:w="1885" w:type="dxa"/>
            <w:vAlign w:val="center"/>
            <w:textDirection w:val="lrTb"/>
            <w:noWrap w:val="false"/>
          </w:tcPr>
          <w:p>
            <w:pPr>
              <w:pStyle w:val="1135"/>
              <w:tabs>
                <w:tab w:val="left" w:pos="1080" w:leader="none"/>
              </w:tabs>
              <w:rPr>
                <w:sz w:val="24"/>
                <w:szCs w:val="24"/>
              </w:rPr>
            </w:pPr>
            <w:r>
              <w:rPr>
                <w:sz w:val="24"/>
                <w:szCs w:val="24"/>
              </w:rPr>
              <w:t xml:space="preserve">其他特定资格要求</w:t>
            </w:r>
            <w:r>
              <w:rPr>
                <w:sz w:val="24"/>
                <w:szCs w:val="24"/>
              </w:rPr>
            </w:r>
            <w:r/>
          </w:p>
        </w:tc>
        <w:tc>
          <w:tcPr>
            <w:tcW w:w="4898" w:type="dxa"/>
            <w:vAlign w:val="center"/>
            <w:textDirection w:val="lrTb"/>
            <w:noWrap w:val="false"/>
          </w:tcPr>
          <w:p>
            <w:pPr>
              <w:pStyle w:val="1135"/>
              <w:jc w:val="center"/>
              <w:tabs>
                <w:tab w:val="left" w:pos="1080" w:leader="none"/>
              </w:tabs>
              <w:rPr>
                <w:rFonts w:hint="eastAsia" w:ascii="Times New Roman" w:hAnsi="Times New Roman" w:eastAsia="宋体" w:cs="Times New Roman"/>
                <w:sz w:val="24"/>
                <w:szCs w:val="24"/>
              </w:rPr>
            </w:pPr>
            <w:r>
              <w:rPr>
                <w:rFonts w:hint="eastAsia"/>
                <w:sz w:val="24"/>
                <w:szCs w:val="24"/>
              </w:rPr>
              <w:t xml:space="preserve">具体要求见第一章《竞争性磋商公告》</w:t>
            </w:r>
            <w:r>
              <w:rPr>
                <w:rFonts w:hint="eastAsia" w:ascii="Times New Roman" w:hAnsi="Times New Roman" w:eastAsia="宋体" w:cs="Times New Roman"/>
                <w:sz w:val="24"/>
                <w:szCs w:val="24"/>
              </w:rPr>
            </w:r>
            <w:r/>
          </w:p>
        </w:tc>
        <w:tc>
          <w:tcPr>
            <w:tcW w:w="1807" w:type="dxa"/>
            <w:vAlign w:val="center"/>
            <w:textDirection w:val="lrTb"/>
            <w:noWrap w:val="false"/>
          </w:tcPr>
          <w:p>
            <w:pPr>
              <w:pStyle w:val="1135"/>
              <w:jc w:val="center"/>
              <w:tabs>
                <w:tab w:val="left" w:pos="1080" w:leader="none"/>
              </w:tabs>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r>
            <w:r/>
          </w:p>
        </w:tc>
      </w:tr>
    </w:tbl>
    <w:p>
      <w:pPr>
        <w:pStyle w:val="1135"/>
        <w:jc w:val="left"/>
        <w:widowControl/>
        <w:rPr>
          <w:sz w:val="24"/>
        </w:rPr>
      </w:pPr>
      <w:r>
        <w:rPr>
          <w:sz w:val="24"/>
        </w:rPr>
      </w:r>
      <w:r/>
    </w:p>
    <w:p>
      <w:pPr>
        <w:pStyle w:val="1135"/>
        <w:jc w:val="left"/>
        <w:widowControl/>
        <w:rPr>
          <w:sz w:val="24"/>
        </w:rPr>
      </w:pPr>
      <w:r>
        <w:rPr>
          <w:sz w:val="24"/>
        </w:rPr>
        <w:br w:type="page" w:clear="all"/>
      </w:r>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135"/>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35"/>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1813" w:type="dxa"/>
            <w:vAlign w:val="center"/>
            <w:textDirection w:val="lrTb"/>
            <w:noWrap w:val="false"/>
          </w:tcPr>
          <w:p>
            <w:pPr>
              <w:pStyle w:val="1135"/>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审查因素</w:t>
            </w:r>
            <w:r>
              <w:rPr>
                <w:rFonts w:hint="eastAsia" w:ascii="宋体" w:hAnsi="宋体" w:cs="宋体"/>
                <w:b/>
                <w:color w:val="000000"/>
                <w:sz w:val="24"/>
                <w:szCs w:val="24"/>
              </w:rPr>
            </w:r>
            <w:r/>
          </w:p>
        </w:tc>
        <w:tc>
          <w:tcPr>
            <w:tcW w:w="6725" w:type="dxa"/>
            <w:vAlign w:val="center"/>
            <w:textDirection w:val="lrTb"/>
            <w:noWrap w:val="false"/>
          </w:tcPr>
          <w:p>
            <w:pPr>
              <w:pStyle w:val="1135"/>
              <w:jc w:val="center"/>
              <w:widowControl/>
              <w:rPr>
                <w:rFonts w:hint="eastAsia" w:ascii="宋体" w:hAnsi="宋体" w:cs="宋体"/>
                <w:b/>
                <w:color w:val="000000"/>
                <w:sz w:val="24"/>
                <w:szCs w:val="24"/>
              </w:rPr>
            </w:pPr>
            <w:r>
              <w:rPr>
                <w:rFonts w:hint="eastAsia" w:ascii="宋体" w:hAnsi="宋体" w:cs="宋体"/>
                <w:b/>
                <w:color w:val="000000"/>
                <w:sz w:val="24"/>
                <w:szCs w:val="24"/>
              </w:rPr>
              <w:t xml:space="preserve">审查内容</w:t>
            </w:r>
            <w:r>
              <w:rPr>
                <w:rFonts w:hint="eastAsia" w:ascii="宋体" w:hAnsi="宋体" w:cs="宋体"/>
                <w:b/>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响应函、</w:t>
            </w:r>
            <w:r>
              <w:rPr>
                <w:rFonts w:hint="eastAsia" w:ascii="宋体" w:hAnsi="宋体" w:cs="宋体"/>
                <w:color w:val="000000"/>
                <w:sz w:val="24"/>
                <w:szCs w:val="24"/>
              </w:rPr>
              <w:t xml:space="preserve">法定代表人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单位负责人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资格证明书和政府采购供应商信用承诺书</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按磋商文件要求提供响应函、</w:t>
            </w:r>
            <w:r>
              <w:rPr>
                <w:rFonts w:hint="eastAsia" w:ascii="宋体" w:hAnsi="宋体" w:cs="宋体"/>
                <w:color w:val="000000"/>
                <w:sz w:val="24"/>
                <w:szCs w:val="24"/>
              </w:rPr>
              <w:t xml:space="preserve">法定代表人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单位负责人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资格证明书和政府采购供应商信用承诺书</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(格式见《投标（响应）文件格式》)</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响应完整性</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sz w:val="24"/>
                <w:szCs w:val="24"/>
              </w:rPr>
              <w:t xml:space="preserve">未将一个采购包中的内容拆开响应；</w:t>
            </w:r>
            <w:r>
              <w:rPr>
                <w:rFonts w:hint="eastAsia" w:ascii="宋体" w:hAnsi="宋体" w:cs="宋体"/>
                <w:b/>
                <w:bCs/>
                <w:sz w:val="24"/>
                <w:szCs w:val="24"/>
              </w:rPr>
              <w:t xml:space="preserve">由评委审查，无需供应商提供材料。</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响应报价</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响应报价未</w:t>
            </w:r>
            <w:r>
              <w:rPr>
                <w:rFonts w:hint="eastAsia" w:ascii="宋体" w:hAnsi="宋体" w:cs="宋体"/>
                <w:color w:val="000000"/>
                <w:sz w:val="24"/>
                <w:szCs w:val="24"/>
              </w:rPr>
              <w:t xml:space="preserve">超过磋商文件中规定的项目/采购包预算金额或者项目/采购包最高限价</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由评委审查，无需供应商提供材料。</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报价唯一性</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响应文件未</w:t>
            </w:r>
            <w:r>
              <w:rPr>
                <w:rFonts w:hint="eastAsia" w:ascii="宋体" w:hAnsi="宋体" w:cs="宋体"/>
                <w:sz w:val="24"/>
                <w:szCs w:val="24"/>
              </w:rPr>
              <w:t xml:space="preserve">出现可选择性或可调整的报价（磋商文件另有规定的除外）</w:t>
            </w:r>
            <w:r>
              <w:rPr>
                <w:rFonts w:hint="eastAsia" w:ascii="宋体" w:hAnsi="宋体" w:cs="宋体"/>
                <w:color w:val="000000"/>
                <w:sz w:val="24"/>
                <w:szCs w:val="24"/>
              </w:rPr>
              <w:t xml:space="preserve">；</w:t>
            </w:r>
            <w:r>
              <w:rPr>
                <w:rFonts w:hint="eastAsia" w:ascii="宋体" w:hAnsi="宋体" w:cs="宋体"/>
                <w:b/>
                <w:bCs/>
                <w:sz w:val="24"/>
                <w:szCs w:val="24"/>
              </w:rPr>
              <w:t xml:space="preserve">提供《分项报价表》。(格式见《投标（响应）文件格式》)</w:t>
            </w:r>
            <w:r>
              <w:rPr>
                <w:rFonts w:hint="eastAsia" w:ascii="宋体" w:hAnsi="宋体" w:cs="宋体"/>
                <w:color w:val="000000"/>
                <w:sz w:val="24"/>
                <w:szCs w:val="24"/>
              </w:rPr>
            </w:r>
            <w:r/>
          </w:p>
        </w:tc>
      </w:tr>
      <w:tr>
        <w:trPr>
          <w:trHeight w:val="657"/>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响应有效期</w:t>
            </w:r>
            <w:r>
              <w:rPr>
                <w:rFonts w:hint="eastAsia" w:ascii="宋体" w:hAnsi="宋体" w:cs="宋体"/>
                <w:color w:val="000000"/>
                <w:sz w:val="24"/>
                <w:szCs w:val="24"/>
              </w:rPr>
            </w:r>
            <w:r/>
          </w:p>
        </w:tc>
        <w:tc>
          <w:tcPr>
            <w:tcW w:w="6725" w:type="dxa"/>
            <w:vAlign w:val="center"/>
            <w:textDirection w:val="lrTb"/>
            <w:noWrap w:val="false"/>
          </w:tcPr>
          <w:p>
            <w:pPr>
              <w:pStyle w:val="1137"/>
              <w:jc w:val="left"/>
              <w:spacing w:before="0" w:line="360" w:lineRule="auto"/>
              <w:tabs>
                <w:tab w:val="center" w:pos="4592" w:leader="none"/>
                <w:tab w:val="left" w:pos="7860" w:leader="none"/>
              </w:tabs>
              <w:rPr>
                <w:rFonts w:hint="eastAsia" w:ascii="宋体" w:hAnsi="宋体" w:eastAsia="宋体" w:cs="宋体"/>
                <w:color w:val="000000"/>
                <w:sz w:val="24"/>
                <w:szCs w:val="24"/>
              </w:rPr>
            </w:pPr>
            <w:r/>
            <w:bookmarkStart w:id="666" w:name="_Toc1490"/>
            <w:r>
              <w:rPr>
                <w:rFonts w:hint="eastAsia" w:ascii="宋体" w:hAnsi="宋体" w:eastAsia="宋体" w:cs="宋体"/>
                <w:b w:val="0"/>
                <w:sz w:val="24"/>
                <w:szCs w:val="24"/>
              </w:rPr>
              <w:t xml:space="preserve">响应文件中承诺的响应有效期满足磋商文件中载明的响应有效期的；</w:t>
            </w:r>
            <w:r>
              <w:rPr>
                <w:rFonts w:hint="eastAsia" w:ascii="宋体" w:hAnsi="宋体" w:eastAsia="宋体" w:cs="宋体"/>
                <w:bCs/>
                <w:sz w:val="24"/>
                <w:szCs w:val="24"/>
              </w:rPr>
              <w:t xml:space="preserve">按照《供应商须知资料表》中响应有效期要求提供承诺</w:t>
            </w:r>
            <w:bookmarkEnd w:id="666"/>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签署、加盖公章</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按照磋商文件要求签署、加盖公章的；</w:t>
            </w:r>
            <w:r>
              <w:rPr>
                <w:rFonts w:hint="eastAsia" w:ascii="宋体" w:hAnsi="宋体" w:cs="宋体"/>
                <w:b/>
                <w:bCs/>
                <w:color w:val="000000"/>
                <w:sz w:val="24"/>
                <w:szCs w:val="24"/>
              </w:rPr>
              <w:t xml:space="preserve">由评委审查，无需供应商提供材料。</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实质性格式</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sz w:val="24"/>
                <w:szCs w:val="24"/>
              </w:rPr>
              <w:t xml:space="preserve">标记为“实质性格式”的文件均按磋商文件要求提供；</w:t>
            </w:r>
            <w:r>
              <w:rPr>
                <w:rFonts w:hint="eastAsia" w:ascii="宋体" w:hAnsi="宋体" w:cs="宋体"/>
                <w:b/>
                <w:bCs/>
                <w:color w:val="000000"/>
                <w:sz w:val="24"/>
                <w:szCs w:val="24"/>
              </w:rPr>
              <w:t xml:space="preserve">由评委审查，无需供应商提供材料。</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★号条款响应（如有）</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响应文件满足磋商文件</w:t>
            </w:r>
            <w:r>
              <w:rPr>
                <w:rFonts w:hint="eastAsia" w:ascii="宋体" w:hAnsi="宋体" w:cs="宋体"/>
                <w:sz w:val="24"/>
                <w:szCs w:val="24"/>
              </w:rPr>
              <w:t xml:space="preserve">《采购需求》</w:t>
            </w:r>
            <w:r>
              <w:rPr>
                <w:rFonts w:hint="eastAsia" w:ascii="宋体" w:hAnsi="宋体" w:cs="宋体"/>
                <w:color w:val="000000"/>
                <w:sz w:val="24"/>
                <w:szCs w:val="24"/>
              </w:rPr>
              <w:t xml:space="preserve">中★号条款要求的；</w:t>
            </w:r>
            <w:r>
              <w:rPr>
                <w:rFonts w:hint="eastAsia" w:ascii="宋体" w:hAnsi="宋体" w:cs="宋体"/>
                <w:b/>
                <w:bCs/>
                <w:color w:val="000000"/>
                <w:sz w:val="24"/>
                <w:szCs w:val="24"/>
              </w:rPr>
              <w:t xml:space="preserve">逐项提供相关证明材料</w:t>
            </w:r>
            <w:r>
              <w:rPr>
                <w:rFonts w:hint="eastAsia" w:ascii="宋体" w:hAnsi="宋体" w:eastAsia="宋体" w:cs="宋体"/>
                <w:color w:val="000000"/>
                <w:sz w:val="24"/>
                <w:szCs w:val="24"/>
                <w:lang w:eastAsia="zh-CN"/>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分包承担主体资质（如有）</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sz w:val="24"/>
                <w:szCs w:val="24"/>
              </w:rPr>
              <w:t xml:space="preserve">分包承担主体具备《供应商须知资料表》载明的资质条件且提供了资质证书电子件（如有）；</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分包意向协议</w:t>
            </w:r>
            <w:r>
              <w:rPr>
                <w:rFonts w:hint="eastAsia" w:ascii="宋体" w:hAnsi="宋体" w:cs="宋体"/>
                <w:color w:val="000000"/>
                <w:sz w:val="24"/>
                <w:szCs w:val="24"/>
              </w:rPr>
            </w:r>
            <w:r/>
          </w:p>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（如有）</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按磋商文件规定签订并提供分包意向协议原件的电子件的；</w:t>
            </w:r>
            <w:r>
              <w:rPr>
                <w:rFonts w:hint="eastAsia" w:ascii="宋体" w:hAnsi="宋体" w:cs="宋体"/>
                <w:sz w:val="24"/>
                <w:szCs w:val="24"/>
              </w:rPr>
              <w:t xml:space="preserve">（如有）</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报价的修正（如有）</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不涉及报价修正，或响应文件报价出现前后不一致时，供应商对修正后的报价予以确认；（如有）</w:t>
            </w:r>
            <w:r>
              <w:rPr>
                <w:rFonts w:hint="eastAsia" w:ascii="宋体" w:hAnsi="宋体" w:cs="宋体"/>
                <w:b/>
                <w:bCs/>
                <w:color w:val="000000"/>
                <w:sz w:val="24"/>
                <w:szCs w:val="24"/>
              </w:rPr>
              <w:t xml:space="preserve">由评委审查，无需供应商提供材料。</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进口产品</w:t>
            </w:r>
            <w:r>
              <w:rPr>
                <w:rFonts w:hint="eastAsia" w:ascii="宋体" w:hAnsi="宋体" w:cs="宋体"/>
                <w:color w:val="000000"/>
                <w:sz w:val="24"/>
                <w:szCs w:val="24"/>
              </w:rPr>
            </w:r>
            <w:r/>
          </w:p>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（如有）</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sz w:val="24"/>
                <w:szCs w:val="24"/>
              </w:rPr>
              <w:t xml:space="preserve">磋商文件不接受进口产品响应的内容时，供应商所投产品非进口产品的；</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国家有关部门对供应商的响应产品有强制性规定或要求的</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szCs w:val="24"/>
              </w:rPr>
            </w:r>
            <w:r/>
          </w:p>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szCs w:val="24"/>
              </w:rPr>
            </w:r>
            <w:r/>
          </w:p>
          <w:p>
            <w:pPr>
              <w:pStyle w:val="1135"/>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sz w:val="24"/>
                <w:szCs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rPr>
                <w:rFonts w:ascii="宋体" w:hAnsi="宋体" w:eastAsia="宋体" w:cs="宋体"/>
                <w:color w:val="000000"/>
                <w:sz w:val="24"/>
                <w:szCs w:val="24"/>
                <w:lang w:val="en-US" w:eastAsia="zh-CN"/>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公平竞争</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szCs w:val="24"/>
              </w:rPr>
              <w:t xml:space="preserve">由评委审查，无需供应商提供材料。</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rPr>
                <w:rFonts w:ascii="宋体" w:hAnsi="宋体" w:eastAsia="宋体" w:cs="宋体"/>
                <w:color w:val="000000"/>
                <w:sz w:val="24"/>
                <w:szCs w:val="24"/>
                <w:lang w:val="en-US" w:eastAsia="zh-CN"/>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串通响应</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不存在《政府采购货物和服务招标响应管理办法》视为供应商串通响应的情形：（一）不同供应商的响应文件由同一单位或者个人编制</w:t>
            </w:r>
            <w:r>
              <w:rPr>
                <w:rFonts w:hint="eastAsia" w:ascii="宋体" w:hAnsi="宋体" w:cs="宋体"/>
                <w:sz w:val="24"/>
                <w:szCs w:val="24"/>
              </w:rPr>
              <w:t xml:space="preserve">（包含使用同一MAC地址的计算机制作电子响应文件的情形）</w:t>
            </w:r>
            <w:r>
              <w:rPr>
                <w:rFonts w:hint="eastAsia" w:ascii="宋体" w:hAnsi="宋体" w:cs="宋体"/>
                <w:color w:val="000000"/>
                <w:sz w:val="24"/>
                <w:szCs w:val="24"/>
              </w:rPr>
              <w:t xml:space="preserve">；（二）不同供应商委托同一单位或者个人办理响应事宜</w:t>
            </w:r>
            <w:r>
              <w:rPr>
                <w:rFonts w:hint="eastAsia" w:ascii="宋体" w:hAnsi="宋体" w:cs="宋体"/>
                <w:sz w:val="24"/>
                <w:szCs w:val="24"/>
              </w:rPr>
              <w:t xml:space="preserve">（包含使用同一MAC地址的计算机提交或者解密电子响应文件的情形）</w:t>
            </w:r>
            <w:r>
              <w:rPr>
                <w:rFonts w:hint="eastAsia" w:ascii="宋体" w:hAnsi="宋体" w:cs="宋体"/>
                <w:color w:val="000000"/>
                <w:sz w:val="24"/>
                <w:szCs w:val="24"/>
              </w:rPr>
              <w:t xml:space="preserve">；（三）不同供应商的响应文件载明的项目管理成员或者联系人员为同一人；（四）不同供应商的响应文件异常一致或者响应报价呈规律 性差异；</w:t>
            </w:r>
            <w:r>
              <w:rPr>
                <w:rFonts w:hint="eastAsia" w:ascii="宋体" w:hAnsi="宋体" w:cs="宋体"/>
                <w:b/>
                <w:bCs/>
                <w:color w:val="000000"/>
                <w:sz w:val="24"/>
                <w:szCs w:val="24"/>
              </w:rPr>
              <w:t xml:space="preserve">由评委审查，无需供应商提供材料。</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w:t>
            </w:r>
            <w:r>
              <w:rPr>
                <w:rFonts w:ascii="宋体" w:hAnsi="宋体" w:eastAsia="宋体" w:cs="宋体"/>
                <w:color w:val="000000"/>
                <w:sz w:val="24"/>
                <w:szCs w:val="24"/>
                <w:lang w:val="en-US" w:eastAsia="zh-CN"/>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附加条件</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响应文件未含有采购人不能接受的附加条件的；</w:t>
            </w:r>
            <w:r>
              <w:rPr>
                <w:rFonts w:hint="eastAsia" w:ascii="宋体" w:hAnsi="宋体" w:cs="宋体"/>
                <w:b/>
                <w:bCs/>
                <w:color w:val="000000"/>
                <w:sz w:val="24"/>
                <w:szCs w:val="24"/>
              </w:rPr>
              <w:t xml:space="preserve">由评委审查，无需供应商提供材料。</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17</w:t>
            </w:r>
            <w:r>
              <w:rPr>
                <w:rFonts w:ascii="宋体" w:hAnsi="宋体" w:eastAsia="宋体" w:cs="宋体"/>
                <w:color w:val="000000"/>
                <w:sz w:val="24"/>
                <w:szCs w:val="24"/>
                <w:lang w:val="en-US" w:eastAsia="zh-CN"/>
              </w:rPr>
            </w:r>
            <w:r/>
          </w:p>
        </w:tc>
        <w:tc>
          <w:tcPr>
            <w:tcW w:w="1813"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其他无效情形</w:t>
            </w:r>
            <w:r>
              <w:rPr>
                <w:rFonts w:hint="eastAsia" w:ascii="宋体" w:hAnsi="宋体" w:cs="宋体"/>
                <w:color w:val="000000"/>
                <w:sz w:val="24"/>
                <w:szCs w:val="24"/>
              </w:rPr>
            </w:r>
            <w:r/>
          </w:p>
        </w:tc>
        <w:tc>
          <w:tcPr>
            <w:tcW w:w="6725" w:type="dxa"/>
            <w:vAlign w:val="center"/>
            <w:textDirection w:val="lrTb"/>
            <w:noWrap w:val="false"/>
          </w:tcPr>
          <w:p>
            <w:pPr>
              <w:pStyle w:val="1135"/>
              <w:jc w:val="left"/>
              <w:widowControl/>
              <w:rPr>
                <w:rFonts w:hint="eastAsia" w:ascii="宋体" w:hAnsi="宋体" w:cs="宋体"/>
                <w:color w:val="000000"/>
                <w:sz w:val="24"/>
                <w:szCs w:val="24"/>
              </w:rPr>
            </w:pPr>
            <w:r>
              <w:rPr>
                <w:rFonts w:hint="eastAsia" w:ascii="宋体" w:hAnsi="宋体" w:cs="宋体"/>
                <w:color w:val="000000"/>
                <w:sz w:val="24"/>
                <w:szCs w:val="24"/>
              </w:rPr>
              <w:t xml:space="preserve">供应商、响应文件不存在不符合法律、法规和磋商文件规定的其他无效情形。</w:t>
            </w:r>
            <w:r>
              <w:rPr>
                <w:rFonts w:hint="eastAsia" w:ascii="宋体" w:hAnsi="宋体" w:cs="宋体"/>
                <w:b/>
                <w:bCs/>
                <w:color w:val="000000"/>
                <w:sz w:val="24"/>
                <w:szCs w:val="24"/>
              </w:rPr>
              <w:t xml:space="preserve">由评委审查，无需供应商提供材料。</w:t>
            </w:r>
            <w:r>
              <w:rPr>
                <w:rFonts w:hint="eastAsia" w:ascii="宋体" w:hAnsi="宋体" w:cs="宋体"/>
                <w:color w:val="000000"/>
                <w:sz w:val="24"/>
                <w:szCs w:val="24"/>
              </w:rPr>
            </w:r>
            <w:r/>
          </w:p>
        </w:tc>
      </w:tr>
      <w:tr>
        <w:trPr>
          <w:trHeight w:val="685"/>
        </w:trPr>
        <w:tc>
          <w:tcPr>
            <w:tcW w:w="750" w:type="dxa"/>
            <w:vAlign w:val="center"/>
            <w:textDirection w:val="lrTb"/>
            <w:noWrap w:val="false"/>
          </w:tcPr>
          <w:p>
            <w:pPr>
              <w:pStyle w:val="1135"/>
              <w:jc w:val="center"/>
              <w:widowControl/>
              <w:rPr>
                <w:rFonts w:eastAsia="宋体"/>
                <w:b/>
                <w:bCs/>
                <w:color w:val="000000"/>
                <w:sz w:val="24"/>
                <w:szCs w:val="24"/>
                <w:highlight w:val="none"/>
                <w:lang w:val="en-US" w:eastAsia="zh-CN"/>
              </w:rPr>
            </w:pPr>
            <w:r/>
            <w:bookmarkStart w:id="667" w:name="_Toc15676"/>
            <w:r>
              <w:rPr>
                <w:rFonts w:hint="eastAsia"/>
                <w:b/>
                <w:bCs/>
                <w:color w:val="000000"/>
                <w:sz w:val="24"/>
                <w:szCs w:val="24"/>
                <w:highlight w:val="none"/>
                <w:lang w:val="en-US" w:eastAsia="zh-CN"/>
              </w:rPr>
              <w:t xml:space="preserve">18</w:t>
            </w:r>
            <w:r>
              <w:rPr>
                <w:rFonts w:eastAsia="宋体"/>
                <w:b/>
                <w:bCs/>
                <w:color w:val="000000"/>
                <w:sz w:val="24"/>
                <w:szCs w:val="24"/>
                <w:highlight w:val="none"/>
                <w:lang w:val="en-US" w:eastAsia="zh-CN"/>
              </w:rPr>
            </w:r>
            <w:r/>
          </w:p>
        </w:tc>
        <w:tc>
          <w:tcPr>
            <w:tcW w:w="1813" w:type="dxa"/>
            <w:vAlign w:val="center"/>
            <w:textDirection w:val="lrTb"/>
            <w:noWrap w:val="false"/>
          </w:tcPr>
          <w:p>
            <w:pPr>
              <w:pStyle w:val="1135"/>
              <w:jc w:val="left"/>
              <w:widowControl/>
              <w:rPr>
                <w:b/>
                <w:bCs/>
                <w:color w:val="000000"/>
                <w:sz w:val="24"/>
                <w:szCs w:val="24"/>
                <w:highlight w:val="none"/>
              </w:rPr>
            </w:pPr>
            <w:r>
              <w:rPr>
                <w:rFonts w:hint="eastAsia" w:ascii="宋体" w:hAnsi="宋体"/>
                <w:b/>
                <w:bCs/>
                <w:sz w:val="24"/>
                <w:szCs w:val="24"/>
                <w:highlight w:val="none"/>
              </w:rPr>
              <w:t xml:space="preserve">异常低价审查</w:t>
            </w:r>
            <w:r>
              <w:rPr>
                <w:b/>
                <w:bCs/>
                <w:color w:val="000000"/>
                <w:sz w:val="24"/>
                <w:szCs w:val="24"/>
                <w:highlight w:val="none"/>
              </w:rPr>
            </w:r>
            <w:r/>
          </w:p>
        </w:tc>
        <w:tc>
          <w:tcPr>
            <w:tcW w:w="6725" w:type="dxa"/>
            <w:vAlign w:val="center"/>
            <w:textDirection w:val="lrTb"/>
            <w:noWrap w:val="false"/>
          </w:tcPr>
          <w:p>
            <w:pPr>
              <w:pStyle w:val="1135"/>
              <w:jc w:val="left"/>
              <w:widowControl/>
              <w:rPr>
                <w:rFonts w:hint="eastAsia" w:ascii="宋体" w:hAnsi="宋体"/>
                <w:b/>
                <w:bCs/>
                <w:sz w:val="24"/>
                <w:szCs w:val="24"/>
                <w:highlight w:val="none"/>
              </w:rPr>
            </w:pPr>
            <w:r>
              <w:rPr>
                <w:rFonts w:hint="eastAsia" w:ascii="宋体" w:hAnsi="宋体"/>
                <w:b/>
                <w:bCs/>
                <w:sz w:val="24"/>
                <w:szCs w:val="24"/>
                <w:highlight w:val="none"/>
              </w:rPr>
              <w:t xml:space="preserve">本项目执行苏财购(2025)62号关于推动解决政府采购异常低价问题相关工作的通知，实施政府采购异常低价审查。</w:t>
            </w:r>
            <w:r>
              <w:rPr>
                <w:rFonts w:hint="eastAsia" w:ascii="宋体" w:hAnsi="宋体"/>
                <w:b/>
                <w:bCs/>
                <w:sz w:val="24"/>
                <w:szCs w:val="24"/>
                <w:highlight w:val="none"/>
              </w:rPr>
            </w:r>
            <w:r/>
          </w:p>
        </w:tc>
      </w:tr>
    </w:tbl>
    <w:p>
      <w:pPr>
        <w:pStyle w:val="1135"/>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bookmarkEnd w:id="667"/>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rFonts w:hint="eastAsia" w:ascii="Times New Roman" w:hAnsi="Times New Roman" w:eastAsia="宋体" w:cs="Times New Roman"/>
          <w:sz w:val="24"/>
          <w:lang w:val="en-US" w:eastAsia="zh-CN"/>
        </w:rPr>
        <w:t xml:space="preserve">“苏采云”政府采购一体化平台</w:t>
      </w:r>
      <w:r>
        <w:rPr>
          <w:rFonts w:hint="eastAsia"/>
          <w:sz w:val="24"/>
        </w:rPr>
        <w:t xml:space="preserve">系统</w:t>
      </w:r>
      <w:r>
        <w:rPr>
          <w:sz w:val="24"/>
        </w:rPr>
        <w:t xml:space="preserve">以书面形式同时通知所有参加磋商的供应商。</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w:t>
      </w:r>
      <w:r>
        <w:rPr>
          <w:rFonts w:hint="eastAsia"/>
          <w:sz w:val="24"/>
          <w:lang w:eastAsia="zh-CN"/>
        </w:rPr>
        <w:t xml:space="preserve">（</w:t>
      </w:r>
      <w:r>
        <w:rPr>
          <w:rFonts w:hint="eastAsia"/>
          <w:sz w:val="24"/>
          <w:lang w:val="en-US" w:eastAsia="zh-CN"/>
        </w:rPr>
        <w:t xml:space="preserve">单位负责人</w:t>
      </w:r>
      <w:r>
        <w:rPr>
          <w:rFonts w:hint="eastAsia"/>
          <w:sz w:val="24"/>
          <w:lang w:eastAsia="zh-CN"/>
        </w:rPr>
        <w:t xml:space="preserve">）</w:t>
      </w:r>
      <w:r>
        <w:rPr>
          <w:sz w:val="24"/>
        </w:rPr>
        <w:t xml:space="preserve">或授权代表签字或者加盖公章。由授权代表签字的，应当附授权委托书。供应商为自然人的，应当由本人签字并附身份证明。</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135"/>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rFonts w:hint="eastAsia" w:ascii="Times New Roman" w:hAnsi="Times New Roman" w:eastAsia="宋体" w:cs="Times New Roman"/>
          <w:sz w:val="24"/>
          <w:lang w:val="en-US" w:eastAsia="zh-CN"/>
        </w:rPr>
        <w:t xml:space="preserve">“苏采云”政府采购一体化平台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rPr>
        <w:t xml:space="preserve">。</w:t>
      </w:r>
      <w:r>
        <w:rPr>
          <w:rFonts w:hint="eastAsia" w:ascii="宋体" w:hAnsi="宋体" w:cs="宋体"/>
          <w:b/>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135"/>
        <w:numPr>
          <w:ilvl w:val="0"/>
          <w:numId w:val="11"/>
        </w:numPr>
        <w:spacing w:line="360" w:lineRule="auto"/>
        <w:tabs>
          <w:tab w:val="left" w:pos="360" w:leader="none"/>
          <w:tab w:val="left" w:pos="900" w:leader="none"/>
        </w:tabs>
        <w:rPr>
          <w:sz w:val="24"/>
        </w:rPr>
        <w:outlineLvl w:val="1"/>
      </w:pPr>
      <w:r/>
      <w:bookmarkStart w:id="668" w:name="_Toc23819"/>
      <w:r>
        <w:rPr>
          <w:sz w:val="24"/>
        </w:rPr>
        <w:t xml:space="preserve">最终报价的算术修正及政策调整</w:t>
      </w:r>
      <w:bookmarkEnd w:id="668"/>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13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135"/>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135"/>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1135"/>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35"/>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135"/>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3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135"/>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135"/>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1135"/>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135"/>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135"/>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1135"/>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135"/>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135"/>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135"/>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1135"/>
        <w:numPr>
          <w:ilvl w:val="0"/>
          <w:numId w:val="11"/>
        </w:numPr>
        <w:spacing w:line="360" w:lineRule="auto"/>
        <w:tabs>
          <w:tab w:val="left" w:pos="360" w:leader="none"/>
          <w:tab w:val="left" w:pos="900" w:leader="none"/>
        </w:tabs>
        <w:rPr>
          <w:sz w:val="24"/>
        </w:rPr>
        <w:outlineLvl w:val="1"/>
      </w:pPr>
      <w:r/>
      <w:bookmarkStart w:id="669" w:name="_Toc20074"/>
      <w:r>
        <w:rPr>
          <w:sz w:val="24"/>
        </w:rPr>
        <w:t xml:space="preserve">磋商环节及提交最终报价后如出现以下情况的，供应商的</w:t>
      </w:r>
      <w:r>
        <w:rPr>
          <w:b/>
          <w:sz w:val="24"/>
        </w:rPr>
        <w:t xml:space="preserve">响应文件无效</w:t>
      </w:r>
      <w:r>
        <w:rPr>
          <w:sz w:val="24"/>
        </w:rPr>
        <w:t xml:space="preserve">：</w:t>
      </w:r>
      <w:bookmarkEnd w:id="669"/>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135"/>
        <w:numPr>
          <w:ilvl w:val="1"/>
          <w:numId w:val="11"/>
        </w:numPr>
        <w:ind w:left="1077" w:hanging="720"/>
        <w:spacing w:line="360" w:lineRule="auto"/>
        <w:tabs>
          <w:tab w:val="left" w:pos="1080" w:leader="none"/>
          <w:tab w:val="left" w:pos="1589" w:leader="none"/>
        </w:tabs>
        <w:rPr>
          <w:sz w:val="24"/>
        </w:rPr>
      </w:pPr>
      <w:r>
        <w:rPr>
          <w:sz w:val="24"/>
        </w:rPr>
        <w:t xml:space="preserve">其他：______。</w:t>
      </w:r>
      <w:r>
        <w:rPr>
          <w:sz w:val="24"/>
        </w:rPr>
      </w:r>
      <w:r/>
    </w:p>
    <w:p>
      <w:pPr>
        <w:pStyle w:val="1135"/>
        <w:numPr>
          <w:ilvl w:val="0"/>
          <w:numId w:val="11"/>
        </w:numPr>
        <w:spacing w:line="360" w:lineRule="auto"/>
        <w:tabs>
          <w:tab w:val="left" w:pos="360" w:leader="none"/>
          <w:tab w:val="left" w:pos="900" w:leader="none"/>
        </w:tabs>
        <w:rPr>
          <w:sz w:val="24"/>
        </w:rPr>
        <w:outlineLvl w:val="1"/>
      </w:pPr>
      <w:r/>
      <w:bookmarkEnd w:id="650"/>
      <w:r/>
      <w:bookmarkEnd w:id="651"/>
      <w:r/>
      <w:bookmarkStart w:id="670" w:name="_Toc24343"/>
      <w:r>
        <w:rPr>
          <w:sz w:val="24"/>
        </w:rPr>
        <w:t xml:space="preserve">评审方法和评审标准</w:t>
      </w:r>
      <w:bookmarkEnd w:id="670"/>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1135"/>
        <w:numPr>
          <w:ilvl w:val="0"/>
          <w:numId w:val="11"/>
        </w:numPr>
        <w:spacing w:line="360" w:lineRule="auto"/>
        <w:tabs>
          <w:tab w:val="left" w:pos="360" w:leader="none"/>
          <w:tab w:val="left" w:pos="900" w:leader="none"/>
        </w:tabs>
        <w:rPr>
          <w:sz w:val="24"/>
        </w:rPr>
        <w:outlineLvl w:val="1"/>
      </w:pPr>
      <w:r/>
      <w:bookmarkStart w:id="671" w:name="_Toc14621"/>
      <w:r>
        <w:rPr>
          <w:sz w:val="24"/>
        </w:rPr>
        <w:t xml:space="preserve">确定</w:t>
      </w:r>
      <w:bookmarkStart w:id="672" w:name="_Toc151193860"/>
      <w:r/>
      <w:bookmarkStart w:id="673" w:name="_Toc164608660"/>
      <w:r/>
      <w:bookmarkStart w:id="674" w:name="_Toc151193788"/>
      <w:r/>
      <w:bookmarkStart w:id="675" w:name="_Toc150774751"/>
      <w:r/>
      <w:bookmarkStart w:id="676" w:name="_Toc151190173"/>
      <w:r/>
      <w:bookmarkStart w:id="677" w:name="_Toc127151747"/>
      <w:r/>
      <w:bookmarkStart w:id="678" w:name="_Toc164351640"/>
      <w:r/>
      <w:bookmarkStart w:id="679" w:name="_Toc150774646"/>
      <w:r/>
      <w:bookmarkStart w:id="680" w:name="_Toc305158814"/>
      <w:r/>
      <w:bookmarkStart w:id="681" w:name="_Toc305158888"/>
      <w:r/>
      <w:bookmarkStart w:id="682" w:name="_Toc265228384"/>
      <w:r/>
      <w:bookmarkStart w:id="683" w:name="_Toc150509297"/>
      <w:r/>
      <w:bookmarkStart w:id="684" w:name="_Toc226337242"/>
      <w:r/>
      <w:bookmarkStart w:id="685" w:name="_Toc149720839"/>
      <w:r/>
      <w:bookmarkStart w:id="686" w:name="_Ref467307010"/>
      <w:r/>
      <w:bookmarkStart w:id="687" w:name="_Toc164229387"/>
      <w:r/>
      <w:bookmarkStart w:id="688" w:name="_Toc151193644"/>
      <w:r/>
      <w:bookmarkStart w:id="689" w:name="_Toc151193934"/>
      <w:r/>
      <w:bookmarkStart w:id="690" w:name="_Toc151193716"/>
      <w:r/>
      <w:bookmarkStart w:id="691" w:name="_Toc226965736"/>
      <w:r/>
      <w:bookmarkStart w:id="692" w:name="_Toc142311048"/>
      <w:r/>
      <w:bookmarkStart w:id="693" w:name="_Toc520356170"/>
      <w:r/>
      <w:bookmarkStart w:id="694" w:name="_Toc164608815"/>
      <w:r/>
      <w:bookmarkStart w:id="695" w:name="_Toc264969236"/>
      <w:r/>
      <w:bookmarkStart w:id="696" w:name="_Toc150480784"/>
      <w:r/>
      <w:bookmarkStart w:id="697" w:name="_Toc164229241"/>
      <w:r/>
      <w:bookmarkStart w:id="698" w:name="_Toc195842911"/>
      <w:r/>
      <w:bookmarkStart w:id="699" w:name="_Toc127161460"/>
      <w:r/>
      <w:bookmarkStart w:id="700" w:name="_Toc226309790"/>
      <w:r/>
      <w:bookmarkStart w:id="701" w:name="_Toc127151546"/>
      <w:r/>
      <w:bookmarkStart w:id="702" w:name="_Toc226965819"/>
      <w:r>
        <w:rPr>
          <w:sz w:val="24"/>
        </w:rPr>
        <w:t xml:space="preserve">成交候选人名单</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13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135"/>
        <w:numPr>
          <w:ilvl w:val="0"/>
          <w:numId w:val="11"/>
        </w:numPr>
        <w:spacing w:line="360" w:lineRule="auto"/>
        <w:tabs>
          <w:tab w:val="left" w:pos="360" w:leader="none"/>
          <w:tab w:val="left" w:pos="900" w:leader="none"/>
        </w:tabs>
        <w:rPr>
          <w:sz w:val="24"/>
        </w:rPr>
        <w:outlineLvl w:val="1"/>
      </w:pPr>
      <w:r/>
      <w:bookmarkStart w:id="703" w:name="_Toc6038"/>
      <w:r>
        <w:rPr>
          <w:sz w:val="24"/>
        </w:rPr>
        <w:t xml:space="preserve">报告违法行为</w:t>
      </w:r>
      <w:bookmarkEnd w:id="703"/>
      <w:r>
        <w:rPr>
          <w:sz w:val="24"/>
        </w:rPr>
      </w:r>
      <w:r/>
    </w:p>
    <w:p>
      <w:pPr>
        <w:pStyle w:val="1135"/>
        <w:numPr>
          <w:ilvl w:val="0"/>
          <w:numId w:val="0"/>
        </w:numPr>
        <w:ind w:left="357"/>
        <w:jc w:val="left"/>
        <w:spacing w:line="360" w:lineRule="auto"/>
        <w:widowControl/>
        <w:tabs>
          <w:tab w:val="left" w:pos="1080" w:leader="none"/>
          <w:tab w:val="left" w:pos="1872" w:leader="none"/>
        </w:tabs>
        <w:rPr>
          <w:b/>
          <w:sz w:val="24"/>
          <w:szCs w:val="24"/>
          <w:highlight w:val="none"/>
        </w:rPr>
      </w:pPr>
      <w:r>
        <w:rPr>
          <w:rFonts w:hint="eastAsia"/>
          <w:sz w:val="24"/>
          <w:lang w:val="en-US" w:eastAsia="zh-CN"/>
        </w:rPr>
        <w:t xml:space="preserve">7.1 </w:t>
      </w:r>
      <w:r>
        <w:rPr>
          <w:sz w:val="24"/>
        </w:rPr>
        <w:t xml:space="preserve">磋商小组在评审过程中发现供应商有行贿、提供虚假材料或者串通等违法行为时，有向采购人、采购代理机构或者有关部门报告的职责。</w:t>
      </w:r>
      <w:r>
        <w:rPr>
          <w:b/>
          <w:sz w:val="24"/>
        </w:rPr>
        <w:br w:type="page" w:clear="all"/>
      </w:r>
      <w:r>
        <w:rPr>
          <w:b/>
          <w:sz w:val="24"/>
          <w:szCs w:val="24"/>
          <w:highlight w:val="none"/>
        </w:rPr>
      </w:r>
      <w:r/>
    </w:p>
    <w:p>
      <w:pPr>
        <w:pStyle w:val="1137"/>
        <w:spacing w:before="0" w:line="360" w:lineRule="auto"/>
        <w:rPr>
          <w:rFonts w:hint="eastAsia" w:ascii="Times New Roman" w:hAnsi="Times New Roman" w:eastAsia="宋体"/>
          <w:sz w:val="24"/>
          <w:szCs w:val="24"/>
          <w:highlight w:val="none"/>
          <w:lang w:val="en-US" w:eastAsia="zh-CN"/>
        </w:rPr>
      </w:pPr>
      <w:r/>
      <w:bookmarkEnd w:id="649"/>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Start w:id="704" w:name="_Toc17530"/>
      <w:r/>
      <w:bookmarkStart w:id="705" w:name="_Toc104818929"/>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bookmarkEnd w:id="704"/>
      <w:r>
        <w:rPr>
          <w:rFonts w:hint="eastAsia" w:ascii="Times New Roman" w:hAnsi="Times New Roman" w:eastAsia="宋体"/>
          <w:sz w:val="24"/>
          <w:szCs w:val="24"/>
          <w:highlight w:val="none"/>
          <w:lang w:eastAsia="zh-CN"/>
        </w:rPr>
        <w:t xml:space="preserve">（</w:t>
      </w:r>
      <w:r>
        <w:rPr>
          <w:rFonts w:hint="eastAsia" w:ascii="Times New Roman" w:hAnsi="Times New Roman" w:eastAsia="宋体"/>
          <w:sz w:val="24"/>
          <w:szCs w:val="24"/>
          <w:highlight w:val="none"/>
          <w:lang w:val="en-US" w:eastAsia="zh-CN"/>
        </w:rPr>
        <w:t xml:space="preserve">3个采购包通用</w:t>
      </w:r>
      <w:r>
        <w:rPr>
          <w:rFonts w:hint="eastAsia" w:ascii="Times New Roman" w:hAnsi="Times New Roman" w:eastAsia="宋体"/>
          <w:sz w:val="24"/>
          <w:szCs w:val="24"/>
          <w:highlight w:val="none"/>
          <w:lang w:eastAsia="zh-CN"/>
        </w:rPr>
        <w:t xml:space="preserve">）</w:t>
      </w:r>
      <w:r>
        <w:rPr>
          <w:rFonts w:hint="eastAsia" w:ascii="Times New Roman" w:hAnsi="Times New Roman" w:eastAsia="宋体"/>
          <w:sz w:val="24"/>
          <w:szCs w:val="24"/>
          <w:highlight w:val="none"/>
          <w:lang w:val="en-US" w:eastAsia="zh-CN"/>
        </w:rPr>
      </w:r>
      <w:r/>
    </w:p>
    <w:tbl>
      <w:tblPr>
        <w:tblW w:w="96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02"/>
        <w:gridCol w:w="851"/>
        <w:gridCol w:w="6776"/>
      </w:tblGrid>
      <w:tr>
        <w:trPr>
          <w:trHeight w:val="444"/>
        </w:trPr>
        <w:tc>
          <w:tcPr>
            <w:tcW w:w="704" w:type="dxa"/>
            <w:vAlign w:val="center"/>
            <w:textDirection w:val="lrTb"/>
            <w:noWrap w:val="false"/>
          </w:tcPr>
          <w:p>
            <w:pPr>
              <w:pStyle w:val="1135"/>
              <w:jc w:val="center"/>
              <w:spacing w:line="240" w:lineRule="exact"/>
              <w:rPr>
                <w:rFonts w:hint="eastAsia" w:ascii="宋体" w:hAnsi="宋体" w:cs="宋体"/>
                <w:b/>
                <w:sz w:val="24"/>
                <w:szCs w:val="24"/>
              </w:rPr>
            </w:pPr>
            <w:r/>
            <w:bookmarkStart w:id="706" w:name="_Toc104818928"/>
            <w:r/>
            <w:bookmarkStart w:id="707" w:name="_Toc31504"/>
            <w:r/>
            <w:bookmarkStart w:id="708" w:name="_Toc1738"/>
            <w:r>
              <w:rPr>
                <w:rFonts w:hint="eastAsia" w:ascii="宋体" w:hAnsi="宋体" w:cs="宋体"/>
                <w:b/>
                <w:sz w:val="24"/>
                <w:szCs w:val="24"/>
              </w:rPr>
              <w:t xml:space="preserve">序号</w:t>
            </w:r>
            <w:r>
              <w:rPr>
                <w:rFonts w:hint="eastAsia" w:ascii="宋体" w:hAnsi="宋体" w:cs="宋体"/>
                <w:b/>
                <w:sz w:val="24"/>
                <w:szCs w:val="24"/>
              </w:rPr>
            </w:r>
            <w:r/>
          </w:p>
        </w:tc>
        <w:tc>
          <w:tcPr>
            <w:tcW w:w="1302" w:type="dxa"/>
            <w:vAlign w:val="center"/>
            <w:textDirection w:val="lrTb"/>
            <w:noWrap w:val="false"/>
          </w:tcPr>
          <w:p>
            <w:pPr>
              <w:pStyle w:val="1135"/>
              <w:jc w:val="center"/>
              <w:spacing w:line="240" w:lineRule="exact"/>
              <w:rPr>
                <w:rFonts w:hint="eastAsia" w:ascii="宋体" w:hAnsi="宋体" w:cs="宋体"/>
                <w:b/>
                <w:sz w:val="24"/>
                <w:szCs w:val="24"/>
              </w:rPr>
            </w:pPr>
            <w:r>
              <w:rPr>
                <w:rFonts w:hint="eastAsia" w:ascii="宋体" w:hAnsi="宋体" w:cs="宋体"/>
                <w:b/>
                <w:sz w:val="24"/>
                <w:szCs w:val="24"/>
              </w:rPr>
              <w:t xml:space="preserve">评审因素</w:t>
            </w:r>
            <w:r>
              <w:rPr>
                <w:rFonts w:hint="eastAsia" w:ascii="宋体" w:hAnsi="宋体" w:cs="宋体"/>
                <w:b/>
                <w:sz w:val="24"/>
                <w:szCs w:val="24"/>
              </w:rPr>
            </w:r>
            <w:r/>
          </w:p>
        </w:tc>
        <w:tc>
          <w:tcPr>
            <w:tcW w:w="851" w:type="dxa"/>
            <w:vAlign w:val="center"/>
            <w:textDirection w:val="lrTb"/>
            <w:noWrap w:val="false"/>
          </w:tcPr>
          <w:p>
            <w:pPr>
              <w:pStyle w:val="1135"/>
              <w:jc w:val="center"/>
              <w:spacing w:line="240" w:lineRule="exact"/>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分值</w:t>
            </w:r>
            <w:r>
              <w:rPr>
                <w:rFonts w:hint="eastAsia" w:ascii="宋体" w:hAnsi="宋体" w:eastAsia="宋体" w:cs="宋体"/>
                <w:b/>
                <w:sz w:val="24"/>
                <w:szCs w:val="24"/>
                <w:lang w:eastAsia="zh-CN"/>
              </w:rPr>
            </w:r>
            <w:r/>
          </w:p>
        </w:tc>
        <w:tc>
          <w:tcPr>
            <w:tcW w:w="6776" w:type="dxa"/>
            <w:vAlign w:val="center"/>
            <w:textDirection w:val="lrTb"/>
            <w:noWrap w:val="false"/>
          </w:tcPr>
          <w:p>
            <w:pPr>
              <w:pStyle w:val="1135"/>
              <w:ind w:firstLine="482"/>
              <w:jc w:val="center"/>
              <w:spacing w:line="240" w:lineRule="exact"/>
              <w:rPr>
                <w:rFonts w:hint="eastAsia" w:ascii="宋体" w:hAnsi="宋体" w:cs="宋体"/>
                <w:b/>
                <w:sz w:val="24"/>
                <w:szCs w:val="24"/>
              </w:rPr>
            </w:pPr>
            <w:r>
              <w:rPr>
                <w:rFonts w:hint="eastAsia" w:ascii="宋体" w:hAnsi="宋体" w:cs="宋体"/>
                <w:b/>
                <w:sz w:val="24"/>
                <w:szCs w:val="24"/>
              </w:rPr>
              <w:t xml:space="preserve">评分标准</w:t>
            </w:r>
            <w:r>
              <w:rPr>
                <w:rFonts w:hint="eastAsia" w:ascii="宋体" w:hAnsi="宋体" w:cs="宋体"/>
                <w:b/>
                <w:sz w:val="24"/>
                <w:szCs w:val="24"/>
              </w:rPr>
            </w:r>
            <w:r/>
          </w:p>
        </w:tc>
      </w:tr>
      <w:tr>
        <w:trPr>
          <w:trHeight w:val="1410"/>
        </w:trPr>
        <w:tc>
          <w:tcPr>
            <w:tcW w:w="704" w:type="dxa"/>
            <w:vAlign w:val="center"/>
            <w:textDirection w:val="lrTb"/>
            <w:noWrap w:val="false"/>
          </w:tcPr>
          <w:p>
            <w:pPr>
              <w:pStyle w:val="1135"/>
              <w:jc w:val="center"/>
              <w:spacing w:line="42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302" w:type="dxa"/>
            <w:vAlign w:val="center"/>
            <w:textDirection w:val="lrTb"/>
            <w:noWrap w:val="false"/>
          </w:tcPr>
          <w:p>
            <w:pPr>
              <w:pStyle w:val="1135"/>
              <w:jc w:val="center"/>
              <w:spacing w:line="420" w:lineRule="exact"/>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价格分</w:t>
            </w:r>
            <w:r>
              <w:rPr>
                <w:rFonts w:ascii="宋体" w:hAnsi="宋体" w:eastAsia="宋体" w:cs="宋体"/>
                <w:b w:val="0"/>
                <w:bCs w:val="0"/>
                <w:sz w:val="24"/>
                <w:szCs w:val="24"/>
                <w:lang w:val="en-US" w:eastAsia="zh-CN"/>
              </w:rPr>
            </w:r>
            <w:r/>
          </w:p>
        </w:tc>
        <w:tc>
          <w:tcPr>
            <w:tcW w:w="851" w:type="dxa"/>
            <w:vAlign w:val="center"/>
            <w:textDirection w:val="lrTb"/>
            <w:noWrap w:val="false"/>
          </w:tcPr>
          <w:p>
            <w:pPr>
              <w:pStyle w:val="1135"/>
              <w:jc w:val="center"/>
              <w:spacing w:line="420" w:lineRule="exact"/>
              <w:rPr>
                <w:rFonts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10</w:t>
            </w:r>
            <w:r>
              <w:rPr>
                <w:rFonts w:hint="eastAsia" w:ascii="宋体" w:hAnsi="宋体" w:eastAsia="宋体" w:cs="宋体"/>
                <w:b w:val="0"/>
                <w:bCs w:val="0"/>
                <w:sz w:val="24"/>
                <w:szCs w:val="24"/>
                <w:lang w:val="en-US" w:eastAsia="zh-CN"/>
              </w:rPr>
              <w:t xml:space="preserve">分</w:t>
            </w:r>
            <w:r>
              <w:rPr>
                <w:rFonts w:ascii="宋体" w:hAnsi="宋体" w:eastAsia="宋体" w:cs="宋体"/>
                <w:b w:val="0"/>
                <w:bCs w:val="0"/>
                <w:sz w:val="24"/>
                <w:szCs w:val="24"/>
                <w:lang w:val="en-US" w:eastAsia="zh-CN"/>
              </w:rPr>
            </w:r>
            <w:r/>
          </w:p>
        </w:tc>
        <w:tc>
          <w:tcPr>
            <w:tcW w:w="6776" w:type="dxa"/>
            <w:vAlign w:val="center"/>
            <w:textDirection w:val="lrTb"/>
            <w:noWrap w:val="false"/>
          </w:tcPr>
          <w:p>
            <w:pPr>
              <w:pStyle w:val="1135"/>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满足磋商文件要求且最终报价最低的报价为评标基准价，其价格分为满分。其他供应商的价格分统一按照下列公式计算：</w:t>
            </w:r>
            <w:r>
              <w:rPr>
                <w:rFonts w:hint="eastAsia" w:ascii="宋体" w:hAnsi="宋体" w:cs="宋体"/>
                <w:color w:val="000000"/>
                <w:sz w:val="24"/>
                <w:szCs w:val="24"/>
              </w:rPr>
            </w:r>
            <w:r/>
          </w:p>
          <w:p>
            <w:pPr>
              <w:pStyle w:val="1135"/>
              <w:jc w:val="both"/>
              <w:spacing w:line="240" w:lineRule="exact"/>
              <w:rPr>
                <w:rFonts w:hint="eastAsia" w:ascii="宋体" w:hAnsi="宋体" w:cs="宋体"/>
                <w:color w:val="000000"/>
                <w:sz w:val="24"/>
                <w:szCs w:val="24"/>
              </w:rPr>
            </w:pPr>
            <w:r>
              <w:rPr>
                <w:rFonts w:hint="eastAsia" w:ascii="宋体" w:hAnsi="宋体" w:cs="宋体"/>
                <w:color w:val="000000"/>
                <w:sz w:val="24"/>
                <w:szCs w:val="24"/>
              </w:rPr>
              <w:t xml:space="preserve">价格分得分＝（评标基准价/最终报价）×分值。</w:t>
            </w:r>
            <w:r>
              <w:rPr>
                <w:rFonts w:hint="eastAsia" w:ascii="宋体" w:hAnsi="宋体" w:cs="宋体"/>
                <w:color w:val="000000"/>
                <w:sz w:val="24"/>
                <w:szCs w:val="24"/>
              </w:rPr>
            </w:r>
            <w:r/>
          </w:p>
        </w:tc>
      </w:tr>
      <w:tr>
        <w:trPr>
          <w:trHeight w:val="892"/>
        </w:trPr>
        <w:tc>
          <w:tcPr>
            <w:tcW w:w="704" w:type="dxa"/>
            <w:vAlign w:val="center"/>
            <w:textDirection w:val="lrTb"/>
            <w:noWrap w:val="false"/>
          </w:tcPr>
          <w:p>
            <w:pPr>
              <w:pStyle w:val="1135"/>
              <w:jc w:val="center"/>
              <w:spacing w:line="240" w:lineRule="exact"/>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eastAsia="zh-CN"/>
              </w:rPr>
            </w:r>
            <w:r/>
          </w:p>
        </w:tc>
        <w:tc>
          <w:tcPr>
            <w:tcW w:w="1302" w:type="dxa"/>
            <w:vAlign w:val="center"/>
            <w:textDirection w:val="lrTb"/>
            <w:noWrap w:val="false"/>
          </w:tcPr>
          <w:p>
            <w:pPr>
              <w:pStyle w:val="1135"/>
              <w:jc w:val="center"/>
              <w:spacing w:line="420" w:lineRule="exact"/>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项目实</w:t>
            </w:r>
            <w:r>
              <w:rPr>
                <w:rFonts w:hint="eastAsia" w:ascii="宋体" w:hAnsi="宋体" w:cs="宋体"/>
                <w:b w:val="0"/>
                <w:bCs w:val="0"/>
                <w:sz w:val="24"/>
                <w:szCs w:val="24"/>
                <w:lang w:val="en-US" w:eastAsia="zh-CN"/>
              </w:rPr>
            </w:r>
            <w:r/>
          </w:p>
          <w:p>
            <w:pPr>
              <w:pStyle w:val="1135"/>
              <w:jc w:val="center"/>
              <w:spacing w:line="420" w:lineRule="exact"/>
              <w:rPr>
                <w:rFonts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施方案</w:t>
            </w:r>
            <w:r>
              <w:rPr>
                <w:rFonts w:ascii="宋体" w:hAnsi="宋体" w:eastAsia="宋体" w:cs="宋体"/>
                <w:b w:val="0"/>
                <w:bCs w:val="0"/>
                <w:sz w:val="24"/>
                <w:szCs w:val="24"/>
                <w:lang w:val="en-US" w:eastAsia="zh-CN"/>
              </w:rPr>
            </w:r>
            <w:r/>
          </w:p>
        </w:tc>
        <w:tc>
          <w:tcPr>
            <w:tcW w:w="851" w:type="dxa"/>
            <w:vAlign w:val="center"/>
            <w:textDirection w:val="lrTb"/>
            <w:noWrap w:val="false"/>
          </w:tcPr>
          <w:p>
            <w:pPr>
              <w:pStyle w:val="1135"/>
              <w:numPr>
                <w:ilvl w:val="0"/>
                <w:numId w:val="0"/>
              </w:numPr>
              <w:jc w:val="center"/>
              <w:spacing w:line="440" w:lineRule="exact"/>
              <w:rPr>
                <w:rFonts w:hint="eastAsia" w:ascii="Times New Roman" w:hAnsi="Times New Roman" w:eastAsia="宋体" w:cs="Times New Roman"/>
                <w:b w:val="0"/>
                <w:bCs w:val="0"/>
                <w:color w:val="000000"/>
                <w:sz w:val="24"/>
                <w:szCs w:val="24"/>
              </w:rPr>
            </w:pPr>
            <w:r>
              <w:rPr>
                <w:rFonts w:hint="eastAsia" w:ascii="Times New Roman" w:hAnsi="Times New Roman" w:eastAsia="宋体" w:cs="Times New Roman"/>
                <w:b w:val="0"/>
                <w:bCs w:val="0"/>
                <w:color w:val="000000"/>
                <w:sz w:val="24"/>
                <w:szCs w:val="24"/>
              </w:rPr>
              <w:t xml:space="preserve">15分</w:t>
            </w:r>
            <w:r>
              <w:rPr>
                <w:rFonts w:hint="eastAsia" w:ascii="Times New Roman" w:hAnsi="Times New Roman" w:eastAsia="宋体" w:cs="Times New Roman"/>
                <w:b w:val="0"/>
                <w:bCs w:val="0"/>
                <w:color w:val="000000"/>
                <w:sz w:val="24"/>
                <w:szCs w:val="24"/>
              </w:rPr>
            </w:r>
            <w:r/>
          </w:p>
        </w:tc>
        <w:tc>
          <w:tcPr>
            <w:tcW w:w="6776" w:type="dxa"/>
            <w:vAlign w:val="center"/>
            <w:textDirection w:val="lrTb"/>
            <w:noWrap w:val="false"/>
          </w:tcPr>
          <w:p>
            <w:pPr>
              <w:pStyle w:val="1135"/>
              <w:numPr>
                <w:ilvl w:val="0"/>
                <w:numId w:val="0"/>
              </w:numPr>
              <w:spacing w:line="440" w:lineRule="exact"/>
              <w:rPr>
                <w:rFonts w:hint="eastAsia"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 xml:space="preserve">供应商应根据根据项目特点制定项目实施方案，</w:t>
            </w:r>
            <w:r>
              <w:rPr>
                <w:rFonts w:hint="eastAsia" w:ascii="Times New Roman" w:hAnsi="Times New Roman" w:eastAsia="宋体" w:cs="Times New Roman"/>
                <w:color w:val="000000"/>
                <w:sz w:val="24"/>
                <w:szCs w:val="24"/>
                <w:lang w:val="en-US" w:eastAsia="zh-CN"/>
              </w:rPr>
              <w:t xml:space="preserve">具有可操作性</w:t>
            </w:r>
            <w:r>
              <w:rPr>
                <w:rFonts w:hint="eastAsia" w:cs="Times New Roman"/>
                <w:color w:val="000000"/>
                <w:sz w:val="24"/>
                <w:szCs w:val="24"/>
                <w:lang w:val="en-US" w:eastAsia="zh-CN"/>
              </w:rPr>
              <w:t xml:space="preserve">、</w:t>
            </w:r>
            <w:r>
              <w:rPr>
                <w:rFonts w:hint="eastAsia" w:ascii="Times New Roman" w:hAnsi="Times New Roman" w:eastAsia="宋体" w:cs="Times New Roman"/>
                <w:color w:val="000000"/>
                <w:sz w:val="24"/>
                <w:szCs w:val="24"/>
                <w:lang w:val="en-US" w:eastAsia="zh-CN"/>
              </w:rPr>
              <w:t xml:space="preserve">科学性(培训目标针对性、目标与内容适切性、培训体系系统性、办理前期手续的效率等)；</w:t>
            </w:r>
            <w:r>
              <w:rPr>
                <w:rFonts w:hint="eastAsia" w:cs="Times New Roman"/>
                <w:color w:val="000000"/>
                <w:sz w:val="24"/>
                <w:szCs w:val="24"/>
                <w:lang w:val="en-US" w:eastAsia="zh-CN"/>
              </w:rPr>
              <w:t xml:space="preserve">具有</w:t>
            </w:r>
            <w:r>
              <w:rPr>
                <w:rFonts w:hint="eastAsia" w:ascii="Times New Roman" w:hAnsi="Times New Roman" w:eastAsia="宋体" w:cs="Times New Roman"/>
                <w:color w:val="000000"/>
                <w:sz w:val="24"/>
                <w:szCs w:val="24"/>
                <w:lang w:val="en-US" w:eastAsia="zh-CN"/>
              </w:rPr>
              <w:t xml:space="preserve">创新性(培训理念、培训方式、考核方式等)；</w:t>
            </w:r>
            <w:r>
              <w:rPr>
                <w:rFonts w:hint="eastAsia" w:cs="Times New Roman"/>
                <w:color w:val="000000"/>
                <w:sz w:val="24"/>
                <w:szCs w:val="24"/>
                <w:lang w:val="en-US" w:eastAsia="zh-CN"/>
              </w:rPr>
              <w:t xml:space="preserve">具有</w:t>
            </w:r>
            <w:r>
              <w:rPr>
                <w:rFonts w:hint="eastAsia" w:ascii="Times New Roman" w:hAnsi="Times New Roman" w:eastAsia="宋体" w:cs="Times New Roman"/>
                <w:color w:val="000000"/>
                <w:sz w:val="24"/>
                <w:szCs w:val="24"/>
                <w:lang w:val="en-US" w:eastAsia="zh-CN"/>
              </w:rPr>
              <w:t xml:space="preserve">技术性(</w:t>
            </w:r>
            <w:r>
              <w:rPr>
                <w:rFonts w:hint="eastAsia" w:cs="Times New Roman"/>
                <w:color w:val="000000"/>
                <w:sz w:val="24"/>
                <w:szCs w:val="24"/>
                <w:lang w:val="en-US" w:eastAsia="zh-CN"/>
              </w:rPr>
              <w:t xml:space="preserve">培训</w:t>
            </w:r>
            <w:r>
              <w:rPr>
                <w:rFonts w:hint="eastAsia" w:ascii="Times New Roman" w:hAnsi="Times New Roman" w:eastAsia="宋体" w:cs="Times New Roman"/>
                <w:color w:val="000000"/>
                <w:sz w:val="24"/>
                <w:szCs w:val="24"/>
                <w:lang w:val="en-US" w:eastAsia="zh-CN"/>
              </w:rPr>
              <w:t xml:space="preserve">技术保障等)；授课老师根据学员实际情况制定合理科学的教学计划和学员管理制度(例如实行实名签到，定期考勤、考核等)，培训方案科学合理，实施办法全面具体</w:t>
            </w:r>
            <w:r>
              <w:rPr>
                <w:rFonts w:hint="eastAsia" w:cs="Times New Roman"/>
                <w:color w:val="000000"/>
                <w:sz w:val="24"/>
                <w:szCs w:val="24"/>
                <w:lang w:val="en-US" w:eastAsia="zh-CN"/>
              </w:rPr>
              <w:t xml:space="preserve">。</w:t>
            </w:r>
            <w:r>
              <w:rPr>
                <w:rFonts w:hint="eastAsia" w:ascii="Times New Roman" w:hAnsi="Times New Roman" w:eastAsia="宋体" w:cs="Times New Roman"/>
                <w:color w:val="000000"/>
                <w:sz w:val="24"/>
                <w:szCs w:val="24"/>
                <w:lang w:val="en-US" w:eastAsia="zh-CN"/>
              </w:rPr>
            </w:r>
            <w:r/>
          </w:p>
          <w:p>
            <w:pPr>
              <w:pStyle w:val="1135"/>
              <w:numPr>
                <w:ilvl w:val="0"/>
                <w:numId w:val="12"/>
              </w:numPr>
              <w:spacing w:line="440" w:lineRule="exact"/>
              <w:rPr>
                <w:rFonts w:hint="eastAsia" w:cs="Times New Roman"/>
                <w:color w:val="000000"/>
                <w:sz w:val="24"/>
                <w:szCs w:val="24"/>
                <w:lang w:val="en-US" w:eastAsia="zh-CN"/>
              </w:rPr>
            </w:pPr>
            <w:r>
              <w:rPr>
                <w:rFonts w:hint="eastAsia" w:cs="Times New Roman"/>
                <w:color w:val="000000"/>
                <w:sz w:val="24"/>
                <w:szCs w:val="24"/>
                <w:lang w:val="en-US" w:eastAsia="zh-CN"/>
              </w:rPr>
              <w:t xml:space="preserve">项目实施方案包含以上内容，且内容丰富，可行性强，得15分；</w:t>
            </w:r>
            <w:r>
              <w:rPr>
                <w:rFonts w:hint="eastAsia" w:cs="Times New Roman"/>
                <w:color w:val="000000"/>
                <w:sz w:val="24"/>
                <w:szCs w:val="24"/>
                <w:lang w:val="en-US" w:eastAsia="zh-CN"/>
              </w:rPr>
            </w:r>
            <w:r/>
          </w:p>
          <w:p>
            <w:pPr>
              <w:pStyle w:val="1135"/>
              <w:numPr>
                <w:ilvl w:val="0"/>
                <w:numId w:val="12"/>
              </w:numPr>
              <w:spacing w:line="440" w:lineRule="exact"/>
              <w:rPr>
                <w:rFonts w:cs="Times New Roman"/>
                <w:color w:val="000000"/>
                <w:sz w:val="24"/>
                <w:szCs w:val="24"/>
                <w:lang w:val="en-US" w:eastAsia="zh-CN"/>
              </w:rPr>
            </w:pPr>
            <w:r>
              <w:rPr>
                <w:rFonts w:hint="eastAsia" w:cs="Times New Roman"/>
                <w:color w:val="000000"/>
                <w:sz w:val="24"/>
                <w:szCs w:val="24"/>
                <w:lang w:val="en-US" w:eastAsia="zh-CN"/>
              </w:rPr>
              <w:t xml:space="preserve">项目实施方案包含以上内容，内容较丰富，可行性较强，得12分；</w:t>
            </w:r>
            <w:r>
              <w:rPr>
                <w:rFonts w:cs="Times New Roman"/>
                <w:color w:val="000000"/>
                <w:sz w:val="24"/>
                <w:szCs w:val="24"/>
                <w:lang w:val="en-US" w:eastAsia="zh-CN"/>
              </w:rPr>
            </w:r>
            <w:r/>
          </w:p>
          <w:p>
            <w:pPr>
              <w:pStyle w:val="1135"/>
              <w:numPr>
                <w:ilvl w:val="0"/>
                <w:numId w:val="12"/>
              </w:numPr>
              <w:spacing w:line="440" w:lineRule="exact"/>
              <w:rPr>
                <w:rFonts w:cs="Times New Roman"/>
                <w:color w:val="000000"/>
                <w:sz w:val="24"/>
                <w:szCs w:val="24"/>
                <w:lang w:val="en-US" w:eastAsia="zh-CN"/>
              </w:rPr>
            </w:pPr>
            <w:r>
              <w:rPr>
                <w:rFonts w:hint="eastAsia" w:cs="Times New Roman"/>
                <w:color w:val="000000"/>
                <w:sz w:val="24"/>
                <w:szCs w:val="24"/>
                <w:lang w:val="en-US" w:eastAsia="zh-CN"/>
              </w:rPr>
              <w:t xml:space="preserve">项目实施方案内容有少许缺漏，但内容丰富，可行性强，得9分；</w:t>
            </w:r>
            <w:r>
              <w:rPr>
                <w:rFonts w:cs="Times New Roman"/>
                <w:color w:val="000000"/>
                <w:sz w:val="24"/>
                <w:szCs w:val="24"/>
                <w:lang w:val="en-US" w:eastAsia="zh-CN"/>
              </w:rPr>
            </w:r>
            <w:r/>
          </w:p>
          <w:p>
            <w:pPr>
              <w:pStyle w:val="1135"/>
              <w:numPr>
                <w:ilvl w:val="0"/>
                <w:numId w:val="12"/>
              </w:numPr>
              <w:spacing w:line="440" w:lineRule="exact"/>
              <w:rPr>
                <w:rFonts w:cs="Times New Roman"/>
                <w:color w:val="000000"/>
                <w:sz w:val="24"/>
                <w:szCs w:val="24"/>
                <w:lang w:val="en-US" w:eastAsia="zh-CN"/>
              </w:rPr>
            </w:pPr>
            <w:r>
              <w:rPr>
                <w:rFonts w:hint="eastAsia" w:cs="Times New Roman"/>
                <w:color w:val="000000"/>
                <w:sz w:val="24"/>
                <w:szCs w:val="24"/>
                <w:lang w:val="en-US" w:eastAsia="zh-CN"/>
              </w:rPr>
              <w:t xml:space="preserve">项目实施方案内容有少许缺漏，内容较丰富，可行性较强，得6分；</w:t>
            </w:r>
            <w:r>
              <w:rPr>
                <w:rFonts w:cs="Times New Roman"/>
                <w:color w:val="000000"/>
                <w:sz w:val="24"/>
                <w:szCs w:val="24"/>
                <w:lang w:val="en-US" w:eastAsia="zh-CN"/>
              </w:rPr>
            </w:r>
            <w:r/>
          </w:p>
          <w:p>
            <w:pPr>
              <w:pStyle w:val="1135"/>
              <w:numPr>
                <w:ilvl w:val="0"/>
                <w:numId w:val="12"/>
              </w:numPr>
              <w:spacing w:line="440" w:lineRule="exact"/>
              <w:rPr>
                <w:rFonts w:cs="Times New Roman"/>
                <w:color w:val="000000"/>
                <w:sz w:val="24"/>
                <w:szCs w:val="24"/>
                <w:lang w:val="en-US" w:eastAsia="zh-CN"/>
              </w:rPr>
            </w:pPr>
            <w:r>
              <w:rPr>
                <w:rFonts w:hint="eastAsia" w:cs="Times New Roman"/>
                <w:color w:val="000000"/>
                <w:sz w:val="24"/>
                <w:szCs w:val="24"/>
                <w:lang w:val="en-US" w:eastAsia="zh-CN"/>
              </w:rPr>
              <w:t xml:space="preserve">项目实施方案内容缺漏较多，得3分；</w:t>
            </w:r>
            <w:r>
              <w:rPr>
                <w:rFonts w:cs="Times New Roman"/>
                <w:color w:val="000000"/>
                <w:sz w:val="24"/>
                <w:szCs w:val="24"/>
                <w:lang w:val="en-US" w:eastAsia="zh-CN"/>
              </w:rPr>
            </w:r>
            <w:r/>
          </w:p>
          <w:p>
            <w:pPr>
              <w:pStyle w:val="1135"/>
              <w:numPr>
                <w:ilvl w:val="0"/>
                <w:numId w:val="0"/>
              </w:numPr>
              <w:spacing w:line="440" w:lineRule="exact"/>
              <w:rPr>
                <w:rFonts w:hint="eastAsia"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 xml:space="preserve">6、</w:t>
            </w:r>
            <w:r>
              <w:rPr>
                <w:rFonts w:hint="eastAsia" w:ascii="Times New Roman" w:hAnsi="Times New Roman" w:eastAsia="宋体" w:cs="Times New Roman"/>
                <w:color w:val="000000"/>
                <w:sz w:val="24"/>
                <w:szCs w:val="24"/>
                <w:lang w:val="en-US" w:eastAsia="zh-CN"/>
              </w:rPr>
              <w:t xml:space="preserve">未提供不得分。</w:t>
            </w:r>
            <w:r>
              <w:rPr>
                <w:rFonts w:hint="eastAsia" w:ascii="Times New Roman" w:hAnsi="Times New Roman" w:eastAsia="宋体" w:cs="Times New Roman"/>
                <w:color w:val="000000"/>
                <w:sz w:val="24"/>
                <w:szCs w:val="24"/>
                <w:lang w:val="en-US" w:eastAsia="zh-CN"/>
              </w:rPr>
            </w:r>
            <w:r/>
          </w:p>
        </w:tc>
      </w:tr>
      <w:tr>
        <w:trPr>
          <w:trHeight w:val="892"/>
        </w:trPr>
        <w:tc>
          <w:tcPr>
            <w:tcW w:w="704" w:type="dxa"/>
            <w:vAlign w:val="center"/>
            <w:textDirection w:val="lrTb"/>
            <w:noWrap w:val="false"/>
          </w:tcPr>
          <w:p>
            <w:pPr>
              <w:pStyle w:val="1135"/>
              <w:numPr>
                <w:ilvl w:val="0"/>
                <w:numId w:val="0"/>
              </w:numPr>
              <w:jc w:val="center"/>
              <w:spacing w:line="440" w:lineRule="exact"/>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 xml:space="preserve">3</w:t>
            </w:r>
            <w:r>
              <w:rPr>
                <w:rFonts w:hint="eastAsia" w:ascii="Times New Roman" w:hAnsi="Times New Roman" w:eastAsia="宋体" w:cs="Times New Roman"/>
                <w:b w:val="0"/>
                <w:bCs w:val="0"/>
                <w:color w:val="000000"/>
                <w:sz w:val="24"/>
                <w:szCs w:val="24"/>
                <w:lang w:val="en-US" w:eastAsia="zh-CN"/>
              </w:rPr>
            </w:r>
            <w:r/>
          </w:p>
        </w:tc>
        <w:tc>
          <w:tcPr>
            <w:tcW w:w="1302" w:type="dxa"/>
            <w:vAlign w:val="center"/>
            <w:textDirection w:val="lrTb"/>
            <w:noWrap w:val="false"/>
          </w:tcPr>
          <w:p>
            <w:pPr>
              <w:pStyle w:val="1135"/>
              <w:numPr>
                <w:ilvl w:val="0"/>
                <w:numId w:val="0"/>
              </w:numPr>
              <w:jc w:val="center"/>
              <w:spacing w:line="440" w:lineRule="exact"/>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 xml:space="preserve">课程规划</w:t>
            </w:r>
            <w:r>
              <w:rPr>
                <w:rFonts w:hint="eastAsia" w:ascii="Times New Roman" w:hAnsi="Times New Roman" w:eastAsia="宋体" w:cs="Times New Roman"/>
                <w:b w:val="0"/>
                <w:bCs w:val="0"/>
                <w:color w:val="000000"/>
                <w:sz w:val="24"/>
                <w:szCs w:val="24"/>
                <w:lang w:val="en-US" w:eastAsia="zh-CN"/>
              </w:rPr>
            </w:r>
            <w:r/>
          </w:p>
          <w:p>
            <w:pPr>
              <w:pStyle w:val="1135"/>
              <w:numPr>
                <w:ilvl w:val="0"/>
                <w:numId w:val="0"/>
              </w:numPr>
              <w:jc w:val="center"/>
              <w:spacing w:line="440" w:lineRule="exact"/>
              <w:rPr>
                <w:rFonts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 xml:space="preserve">方案</w:t>
            </w:r>
            <w:r>
              <w:rPr>
                <w:rFonts w:ascii="Times New Roman" w:hAnsi="Times New Roman" w:eastAsia="宋体" w:cs="Times New Roman"/>
                <w:b w:val="0"/>
                <w:bCs w:val="0"/>
                <w:color w:val="000000"/>
                <w:sz w:val="24"/>
                <w:szCs w:val="24"/>
                <w:lang w:val="en-US" w:eastAsia="zh-CN"/>
              </w:rPr>
            </w:r>
            <w:r/>
          </w:p>
        </w:tc>
        <w:tc>
          <w:tcPr>
            <w:tcW w:w="851" w:type="dxa"/>
            <w:vAlign w:val="center"/>
            <w:textDirection w:val="lrTb"/>
            <w:noWrap w:val="false"/>
          </w:tcPr>
          <w:p>
            <w:pPr>
              <w:pStyle w:val="1135"/>
              <w:numPr>
                <w:ilvl w:val="0"/>
                <w:numId w:val="0"/>
              </w:numPr>
              <w:jc w:val="center"/>
              <w:spacing w:line="440" w:lineRule="exact"/>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 xml:space="preserve">15分</w:t>
            </w:r>
            <w:r>
              <w:rPr>
                <w:rFonts w:hint="eastAsia" w:ascii="Times New Roman" w:hAnsi="Times New Roman" w:eastAsia="宋体" w:cs="Times New Roman"/>
                <w:b w:val="0"/>
                <w:bCs w:val="0"/>
                <w:color w:val="000000"/>
                <w:sz w:val="24"/>
                <w:szCs w:val="24"/>
                <w:lang w:val="en-US" w:eastAsia="zh-CN"/>
              </w:rPr>
            </w:r>
            <w:r/>
          </w:p>
        </w:tc>
        <w:tc>
          <w:tcPr>
            <w:tcW w:w="6776" w:type="dxa"/>
            <w:vAlign w:val="center"/>
            <w:textDirection w:val="lrTb"/>
            <w:noWrap w:val="false"/>
          </w:tcPr>
          <w:p>
            <w:pPr>
              <w:pStyle w:val="1135"/>
              <w:numPr>
                <w:ilvl w:val="0"/>
                <w:numId w:val="0"/>
              </w:numPr>
              <w:spacing w:line="440" w:lineRule="exact"/>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供应商应针对本项目提供课程规划方案。</w:t>
            </w:r>
            <w:r>
              <w:rPr>
                <w:rFonts w:ascii="Times New Roman" w:hAnsi="Times New Roman" w:eastAsia="宋体" w:cs="Times New Roman"/>
                <w:color w:val="000000"/>
                <w:sz w:val="24"/>
                <w:szCs w:val="24"/>
                <w:lang w:val="en-US" w:eastAsia="zh-CN"/>
              </w:rPr>
            </w:r>
            <w:r/>
          </w:p>
          <w:p>
            <w:pPr>
              <w:pStyle w:val="1135"/>
              <w:numPr>
                <w:ilvl w:val="0"/>
                <w:numId w:val="13"/>
              </w:numPr>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课程内容全面详实，教学思路新颖而清晰，兼具科学性和趣味性，能够分层次、全方位的梳理学科知识，得15分；</w:t>
            </w:r>
            <w:r>
              <w:rPr>
                <w:rFonts w:hint="eastAsia" w:ascii="Times New Roman" w:hAnsi="Times New Roman" w:eastAsia="宋体" w:cs="Times New Roman"/>
                <w:color w:val="000000"/>
                <w:sz w:val="24"/>
                <w:szCs w:val="24"/>
                <w:lang w:val="en-US" w:eastAsia="zh-CN"/>
              </w:rPr>
            </w:r>
            <w:r/>
          </w:p>
          <w:p>
            <w:pPr>
              <w:pStyle w:val="1135"/>
              <w:numPr>
                <w:ilvl w:val="0"/>
                <w:numId w:val="13"/>
              </w:numPr>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课程内容较全面细致，教学思路较清晰，较具有趣味性，较能够分层次、全方位的梳理学科知识，得12分；</w:t>
            </w:r>
            <w:r>
              <w:rPr>
                <w:rFonts w:hint="eastAsia" w:ascii="Times New Roman" w:hAnsi="Times New Roman" w:eastAsia="宋体" w:cs="Times New Roman"/>
                <w:color w:val="000000"/>
                <w:sz w:val="24"/>
                <w:szCs w:val="24"/>
                <w:lang w:val="en-US" w:eastAsia="zh-CN"/>
              </w:rPr>
            </w:r>
            <w:r/>
          </w:p>
          <w:p>
            <w:pPr>
              <w:pStyle w:val="1135"/>
              <w:numPr>
                <w:ilvl w:val="0"/>
                <w:numId w:val="13"/>
              </w:numPr>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课程内容较全面但不细致，教学思路稍有欠缺，科学性和趣味性不足，梳理学科知识能力有欠缺，得7分；</w:t>
            </w:r>
            <w:r>
              <w:rPr>
                <w:rFonts w:hint="eastAsia" w:ascii="Times New Roman" w:hAnsi="Times New Roman" w:eastAsia="宋体" w:cs="Times New Roman"/>
                <w:color w:val="000000"/>
                <w:sz w:val="24"/>
                <w:szCs w:val="24"/>
                <w:lang w:val="en-US" w:eastAsia="zh-CN"/>
              </w:rPr>
            </w:r>
            <w:r/>
          </w:p>
          <w:p>
            <w:pPr>
              <w:pStyle w:val="1135"/>
              <w:numPr>
                <w:ilvl w:val="0"/>
                <w:numId w:val="13"/>
              </w:numPr>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课程内容简单粗略，教学思路有欠缺，不具有科学性和趣味性，梳理学科知识能力不足，得3分；</w:t>
            </w:r>
            <w:r>
              <w:rPr>
                <w:rFonts w:hint="eastAsia" w:ascii="Times New Roman" w:hAnsi="Times New Roman" w:eastAsia="宋体" w:cs="Times New Roman"/>
                <w:color w:val="000000"/>
                <w:sz w:val="24"/>
                <w:szCs w:val="24"/>
                <w:lang w:val="en-US" w:eastAsia="zh-CN"/>
              </w:rPr>
            </w:r>
            <w:r/>
          </w:p>
          <w:p>
            <w:pPr>
              <w:pStyle w:val="1135"/>
              <w:numPr>
                <w:ilvl w:val="0"/>
                <w:numId w:val="13"/>
              </w:numPr>
              <w:spacing w:line="44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未提供的则不得分。</w:t>
            </w:r>
            <w:r>
              <w:rPr>
                <w:rFonts w:hint="eastAsia" w:ascii="Times New Roman" w:hAnsi="Times New Roman" w:eastAsia="宋体" w:cs="Times New Roman"/>
                <w:color w:val="000000"/>
                <w:sz w:val="24"/>
                <w:szCs w:val="24"/>
                <w:lang w:val="en-US" w:eastAsia="zh-CN"/>
              </w:rPr>
            </w:r>
            <w:r/>
          </w:p>
        </w:tc>
      </w:tr>
      <w:tr>
        <w:trPr>
          <w:trHeight w:val="892"/>
        </w:trPr>
        <w:tc>
          <w:tcPr>
            <w:tcW w:w="704" w:type="dxa"/>
            <w:vAlign w:val="center"/>
            <w:textDirection w:val="lrTb"/>
            <w:noWrap w:val="false"/>
          </w:tcPr>
          <w:p>
            <w:pPr>
              <w:pStyle w:val="1135"/>
              <w:jc w:val="center"/>
              <w:spacing w:line="240" w:lineRule="exact"/>
              <w:rPr>
                <w:rFonts w:hint="eastAsia" w:ascii="宋体" w:hAnsi="宋体" w:cs="宋体"/>
                <w:b w:val="0"/>
                <w:bCs w:val="0"/>
                <w:sz w:val="24"/>
                <w:szCs w:val="24"/>
              </w:rPr>
            </w:pPr>
            <w:r>
              <w:rPr>
                <w:rFonts w:hint="eastAsia" w:ascii="宋体" w:hAnsi="宋体" w:cs="宋体"/>
                <w:b w:val="0"/>
                <w:bCs w:val="0"/>
                <w:sz w:val="24"/>
                <w:szCs w:val="24"/>
              </w:rPr>
              <w:t xml:space="preserve">3</w:t>
            </w:r>
            <w:r>
              <w:rPr>
                <w:rFonts w:hint="eastAsia" w:ascii="宋体" w:hAnsi="宋体" w:cs="宋体"/>
                <w:b w:val="0"/>
                <w:bCs w:val="0"/>
                <w:sz w:val="24"/>
                <w:szCs w:val="24"/>
              </w:rPr>
            </w:r>
            <w:r/>
          </w:p>
        </w:tc>
        <w:tc>
          <w:tcPr>
            <w:tcW w:w="1302" w:type="dxa"/>
            <w:vAlign w:val="center"/>
            <w:textDirection w:val="lrTb"/>
            <w:noWrap w:val="false"/>
          </w:tcPr>
          <w:p>
            <w:pPr>
              <w:pStyle w:val="1135"/>
              <w:jc w:val="center"/>
              <w:spacing w:line="420" w:lineRule="exact"/>
              <w:rPr>
                <w:rFonts w:hint="eastAsia" w:ascii="宋体" w:hAnsi="宋体" w:cs="宋体"/>
                <w:b w:val="0"/>
                <w:bCs w:val="0"/>
                <w:sz w:val="24"/>
                <w:szCs w:val="24"/>
              </w:rPr>
            </w:pPr>
            <w:r>
              <w:rPr>
                <w:rFonts w:hint="eastAsia" w:ascii="宋体" w:hAnsi="宋体" w:cs="宋体"/>
                <w:b w:val="0"/>
                <w:bCs w:val="0"/>
                <w:sz w:val="24"/>
                <w:szCs w:val="24"/>
              </w:rPr>
              <w:t xml:space="preserve">应急预案</w:t>
            </w:r>
            <w:r>
              <w:rPr>
                <w:rFonts w:hint="eastAsia" w:ascii="宋体" w:hAnsi="宋体" w:cs="宋体"/>
                <w:b w:val="0"/>
                <w:bCs w:val="0"/>
                <w:sz w:val="24"/>
                <w:szCs w:val="24"/>
              </w:rPr>
            </w:r>
            <w:r/>
          </w:p>
        </w:tc>
        <w:tc>
          <w:tcPr>
            <w:tcW w:w="851" w:type="dxa"/>
            <w:vAlign w:val="center"/>
            <w:textDirection w:val="lrTb"/>
            <w:noWrap w:val="false"/>
          </w:tcPr>
          <w:p>
            <w:pPr>
              <w:pStyle w:val="1135"/>
              <w:numPr>
                <w:ilvl w:val="0"/>
                <w:numId w:val="0"/>
              </w:numPr>
              <w:jc w:val="center"/>
              <w:spacing w:line="360" w:lineRule="auto"/>
              <w:rPr>
                <w:rFonts w:ascii="Times New Roman" w:hAnsi="Times New Roman" w:eastAsia="宋体" w:cs="Times New Roman"/>
                <w:b w:val="0"/>
                <w:bCs w:val="0"/>
                <w:color w:val="000000"/>
                <w:sz w:val="24"/>
                <w:szCs w:val="24"/>
                <w:lang w:val="en-US" w:eastAsia="zh-CN"/>
              </w:rPr>
            </w:pPr>
            <w:r>
              <w:rPr>
                <w:rFonts w:hint="eastAsia" w:cs="Times New Roman"/>
                <w:b w:val="0"/>
                <w:bCs w:val="0"/>
                <w:color w:val="000000"/>
                <w:sz w:val="24"/>
                <w:szCs w:val="24"/>
                <w:lang w:val="en-US" w:eastAsia="zh-CN"/>
              </w:rPr>
              <w:t xml:space="preserve">8</w:t>
            </w:r>
            <w:r>
              <w:rPr>
                <w:rFonts w:hint="eastAsia" w:ascii="Times New Roman" w:hAnsi="Times New Roman" w:eastAsia="宋体" w:cs="Times New Roman"/>
                <w:b w:val="0"/>
                <w:bCs w:val="0"/>
                <w:color w:val="000000"/>
                <w:sz w:val="24"/>
                <w:szCs w:val="24"/>
                <w:lang w:val="en-US" w:eastAsia="zh-CN"/>
              </w:rPr>
              <w:t xml:space="preserve">分</w:t>
            </w:r>
            <w:r>
              <w:rPr>
                <w:rFonts w:ascii="Times New Roman" w:hAnsi="Times New Roman" w:eastAsia="宋体" w:cs="Times New Roman"/>
                <w:b w:val="0"/>
                <w:bCs w:val="0"/>
                <w:color w:val="000000"/>
                <w:sz w:val="24"/>
                <w:szCs w:val="24"/>
                <w:lang w:val="en-US" w:eastAsia="zh-CN"/>
              </w:rPr>
            </w:r>
            <w:r/>
          </w:p>
        </w:tc>
        <w:tc>
          <w:tcPr>
            <w:tcW w:w="6776" w:type="dxa"/>
            <w:vAlign w:val="center"/>
            <w:textDirection w:val="lrTb"/>
            <w:noWrap w:val="false"/>
          </w:tcPr>
          <w:p>
            <w:pPr>
              <w:pStyle w:val="1135"/>
              <w:numPr>
                <w:ilvl w:val="0"/>
                <w:numId w:val="0"/>
              </w:numPr>
              <w:jc w:val="left"/>
              <w:spacing w:line="360" w:lineRule="auto"/>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供应商应针对项目提供应急预案。</w:t>
            </w:r>
            <w:r>
              <w:rPr>
                <w:rFonts w:ascii="Times New Roman" w:hAnsi="Times New Roman" w:eastAsia="宋体" w:cs="Times New Roman"/>
                <w:color w:val="000000"/>
                <w:sz w:val="24"/>
                <w:szCs w:val="24"/>
                <w:lang w:val="en-US" w:eastAsia="zh-CN"/>
              </w:rPr>
            </w:r>
            <w:r/>
          </w:p>
          <w:p>
            <w:pPr>
              <w:pStyle w:val="1135"/>
              <w:numPr>
                <w:ilvl w:val="0"/>
                <w:numId w:val="14"/>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预案内容全面细致，能应对突发情况带来的课程调整、师资调配等问题，得</w:t>
            </w:r>
            <w:r>
              <w:rPr>
                <w:rFonts w:hint="eastAsia" w:cs="Times New Roman"/>
                <w:color w:val="000000"/>
                <w:sz w:val="24"/>
                <w:szCs w:val="24"/>
                <w:lang w:val="en-US" w:eastAsia="zh-CN"/>
              </w:rPr>
              <w:t xml:space="preserve">8</w:t>
            </w:r>
            <w:r>
              <w:rPr>
                <w:rFonts w:hint="eastAsia" w:ascii="Times New Roman" w:hAnsi="Times New Roman" w:eastAsia="宋体" w:cs="Times New Roman"/>
                <w:color w:val="000000"/>
                <w:sz w:val="24"/>
                <w:szCs w:val="24"/>
                <w:lang w:val="en-US" w:eastAsia="zh-CN"/>
              </w:rPr>
              <w:t xml:space="preserve">分；</w:t>
            </w:r>
            <w:r>
              <w:rPr>
                <w:rFonts w:hint="eastAsia" w:ascii="Times New Roman" w:hAnsi="Times New Roman" w:eastAsia="宋体" w:cs="Times New Roman"/>
                <w:color w:val="000000"/>
                <w:sz w:val="24"/>
                <w:szCs w:val="24"/>
                <w:lang w:val="en-US" w:eastAsia="zh-CN"/>
              </w:rPr>
            </w:r>
            <w:r/>
          </w:p>
          <w:p>
            <w:pPr>
              <w:pStyle w:val="1135"/>
              <w:numPr>
                <w:ilvl w:val="0"/>
                <w:numId w:val="14"/>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预案内容较全面细致，较能应对突发情况带来的课程调整、师资调配等问题，得</w:t>
            </w:r>
            <w:r>
              <w:rPr>
                <w:rFonts w:hint="eastAsia" w:cs="Times New Roman"/>
                <w:color w:val="000000"/>
                <w:sz w:val="24"/>
                <w:szCs w:val="24"/>
                <w:lang w:val="en-US" w:eastAsia="zh-CN"/>
              </w:rPr>
              <w:t xml:space="preserve">5</w:t>
            </w:r>
            <w:r>
              <w:rPr>
                <w:rFonts w:hint="eastAsia" w:ascii="Times New Roman" w:hAnsi="Times New Roman" w:eastAsia="宋体" w:cs="Times New Roman"/>
                <w:color w:val="000000"/>
                <w:sz w:val="24"/>
                <w:szCs w:val="24"/>
                <w:lang w:val="en-US" w:eastAsia="zh-CN"/>
              </w:rPr>
              <w:t xml:space="preserve">分；</w:t>
            </w:r>
            <w:r>
              <w:rPr>
                <w:rFonts w:hint="eastAsia" w:ascii="Times New Roman" w:hAnsi="Times New Roman" w:eastAsia="宋体" w:cs="Times New Roman"/>
                <w:color w:val="000000"/>
                <w:sz w:val="24"/>
                <w:szCs w:val="24"/>
                <w:lang w:val="en-US" w:eastAsia="zh-CN"/>
              </w:rPr>
            </w:r>
            <w:r/>
          </w:p>
          <w:p>
            <w:pPr>
              <w:pStyle w:val="1135"/>
              <w:numPr>
                <w:ilvl w:val="0"/>
                <w:numId w:val="14"/>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预案内容简单，应对突发情况带来的课程调整、师资调配等问题有不足，得</w:t>
            </w:r>
            <w:r>
              <w:rPr>
                <w:rFonts w:hint="eastAsia"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eastAsia="zh-CN"/>
              </w:rPr>
              <w:t xml:space="preserve">分；</w:t>
            </w:r>
            <w:r>
              <w:rPr>
                <w:rFonts w:hint="eastAsia" w:ascii="Times New Roman" w:hAnsi="Times New Roman" w:eastAsia="宋体" w:cs="Times New Roman"/>
                <w:color w:val="000000"/>
                <w:sz w:val="24"/>
                <w:szCs w:val="24"/>
                <w:lang w:val="en-US" w:eastAsia="zh-CN"/>
              </w:rPr>
            </w:r>
            <w:r/>
          </w:p>
          <w:p>
            <w:pPr>
              <w:pStyle w:val="1135"/>
              <w:numPr>
                <w:ilvl w:val="0"/>
                <w:numId w:val="14"/>
              </w:numPr>
              <w:ind w:left="0" w:firstLine="0"/>
              <w:jc w:val="left"/>
              <w:spacing w:line="360" w:lineRule="auto"/>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未提供的则不得分。</w:t>
            </w:r>
            <w:r>
              <w:rPr>
                <w:rFonts w:ascii="Times New Roman" w:hAnsi="Times New Roman" w:eastAsia="宋体" w:cs="Times New Roman"/>
                <w:color w:val="000000"/>
                <w:sz w:val="24"/>
                <w:szCs w:val="24"/>
                <w:lang w:val="en-US" w:eastAsia="zh-CN"/>
              </w:rPr>
            </w:r>
            <w:r/>
          </w:p>
        </w:tc>
      </w:tr>
      <w:tr>
        <w:trPr>
          <w:trHeight w:val="3228"/>
        </w:trPr>
        <w:tc>
          <w:tcPr>
            <w:tcW w:w="704" w:type="dxa"/>
            <w:vAlign w:val="center"/>
            <w:textDirection w:val="lrTb"/>
            <w:noWrap w:val="false"/>
          </w:tcPr>
          <w:p>
            <w:pPr>
              <w:pStyle w:val="1135"/>
              <w:jc w:val="center"/>
              <w:spacing w:line="240" w:lineRule="exact"/>
              <w:rPr>
                <w:rFonts w:hint="eastAsia" w:ascii="宋体" w:hAnsi="宋体" w:cs="宋体"/>
                <w:b w:val="0"/>
                <w:bCs w:val="0"/>
                <w:sz w:val="24"/>
                <w:szCs w:val="24"/>
              </w:rPr>
            </w:pPr>
            <w:r>
              <w:rPr>
                <w:rFonts w:hint="eastAsia" w:ascii="宋体" w:hAnsi="宋体" w:cs="宋体"/>
                <w:b w:val="0"/>
                <w:bCs w:val="0"/>
                <w:sz w:val="24"/>
                <w:szCs w:val="24"/>
              </w:rPr>
              <w:t xml:space="preserve">4</w:t>
            </w:r>
            <w:r>
              <w:rPr>
                <w:rFonts w:hint="eastAsia" w:ascii="宋体" w:hAnsi="宋体" w:cs="宋体"/>
                <w:b w:val="0"/>
                <w:bCs w:val="0"/>
                <w:sz w:val="24"/>
                <w:szCs w:val="24"/>
              </w:rPr>
            </w:r>
            <w:r/>
          </w:p>
        </w:tc>
        <w:tc>
          <w:tcPr>
            <w:tcW w:w="1302" w:type="dxa"/>
            <w:vAlign w:val="center"/>
            <w:textDirection w:val="lrTb"/>
            <w:noWrap w:val="false"/>
          </w:tcPr>
          <w:p>
            <w:pPr>
              <w:pStyle w:val="1135"/>
              <w:jc w:val="center"/>
              <w:spacing w:line="4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培训组织实施保障</w:t>
            </w:r>
            <w:r>
              <w:rPr>
                <w:rFonts w:hint="eastAsia" w:ascii="宋体" w:hAnsi="宋体" w:eastAsia="宋体" w:cs="宋体"/>
                <w:b w:val="0"/>
                <w:bCs w:val="0"/>
                <w:color w:val="000000"/>
                <w:sz w:val="24"/>
                <w:szCs w:val="24"/>
              </w:rPr>
            </w:r>
            <w:r/>
          </w:p>
          <w:p>
            <w:pPr>
              <w:pStyle w:val="1135"/>
              <w:numPr>
                <w:ilvl w:val="0"/>
                <w:numId w:val="0"/>
              </w:numPr>
              <w:jc w:val="center"/>
              <w:spacing w:line="360" w:lineRule="auto"/>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r>
            <w:r/>
          </w:p>
        </w:tc>
        <w:tc>
          <w:tcPr>
            <w:tcW w:w="851" w:type="dxa"/>
            <w:vAlign w:val="center"/>
            <w:textDirection w:val="lrTb"/>
            <w:noWrap w:val="false"/>
          </w:tcPr>
          <w:p>
            <w:pPr>
              <w:pStyle w:val="1135"/>
              <w:numPr>
                <w:ilvl w:val="0"/>
                <w:numId w:val="0"/>
              </w:numPr>
              <w:jc w:val="center"/>
              <w:spacing w:line="360" w:lineRule="auto"/>
              <w:rPr>
                <w:rFonts w:ascii="Times New Roman" w:hAnsi="Times New Roman" w:eastAsia="宋体" w:cs="Times New Roman"/>
                <w:b w:val="0"/>
                <w:bCs w:val="0"/>
                <w:color w:val="000000"/>
                <w:sz w:val="24"/>
                <w:szCs w:val="24"/>
                <w:lang w:val="en-US" w:eastAsia="zh-CN"/>
              </w:rPr>
            </w:pPr>
            <w:r>
              <w:rPr>
                <w:rFonts w:hint="eastAsia" w:cs="Times New Roman"/>
                <w:b w:val="0"/>
                <w:bCs w:val="0"/>
                <w:color w:val="000000"/>
                <w:sz w:val="24"/>
                <w:szCs w:val="24"/>
                <w:lang w:val="en-US" w:eastAsia="zh-CN"/>
              </w:rPr>
              <w:t xml:space="preserve">13</w:t>
            </w:r>
            <w:r>
              <w:rPr>
                <w:rFonts w:hint="eastAsia" w:ascii="Times New Roman" w:hAnsi="Times New Roman" w:eastAsia="宋体" w:cs="Times New Roman"/>
                <w:b w:val="0"/>
                <w:bCs w:val="0"/>
                <w:color w:val="000000"/>
                <w:sz w:val="24"/>
                <w:szCs w:val="24"/>
                <w:lang w:val="en-US" w:eastAsia="zh-CN"/>
              </w:rPr>
              <w:t xml:space="preserve">分</w:t>
            </w:r>
            <w:r>
              <w:rPr>
                <w:rFonts w:ascii="Times New Roman" w:hAnsi="Times New Roman" w:eastAsia="宋体" w:cs="Times New Roman"/>
                <w:b w:val="0"/>
                <w:bCs w:val="0"/>
                <w:color w:val="000000"/>
                <w:sz w:val="24"/>
                <w:szCs w:val="24"/>
                <w:lang w:val="en-US" w:eastAsia="zh-CN"/>
              </w:rPr>
            </w:r>
            <w:r/>
          </w:p>
        </w:tc>
        <w:tc>
          <w:tcPr>
            <w:tcW w:w="6776" w:type="dxa"/>
            <w:vAlign w:val="center"/>
            <w:textDirection w:val="lrTb"/>
            <w:noWrap w:val="false"/>
          </w:tcPr>
          <w:p>
            <w:pPr>
              <w:pStyle w:val="1135"/>
              <w:numPr>
                <w:ilvl w:val="0"/>
                <w:numId w:val="0"/>
              </w:numPr>
              <w:jc w:val="left"/>
              <w:spacing w:line="360" w:lineRule="auto"/>
              <w:rPr>
                <w:rFonts w:hint="eastAsia" w:ascii="Times New Roman" w:hAnsi="Times New Roman" w:eastAsia="宋体" w:cs="Times New Roman"/>
                <w:color w:val="000000"/>
                <w:sz w:val="24"/>
                <w:szCs w:val="24"/>
                <w:lang w:val="en-US" w:eastAsia="zh-CN"/>
              </w:rPr>
            </w:pPr>
            <w:r>
              <w:rPr>
                <w:rFonts w:hint="eastAsia" w:eastAsia="宋体" w:cs="Times New Roman"/>
                <w:color w:val="000000"/>
                <w:sz w:val="24"/>
                <w:szCs w:val="24"/>
                <w:lang w:val="en-US" w:eastAsia="zh-CN"/>
              </w:rPr>
              <w:t xml:space="preserve">根</w:t>
            </w:r>
            <w:r>
              <w:rPr>
                <w:rFonts w:hint="eastAsia" w:ascii="Times New Roman" w:hAnsi="Times New Roman" w:eastAsia="宋体" w:cs="Times New Roman"/>
                <w:color w:val="000000"/>
                <w:sz w:val="24"/>
                <w:szCs w:val="24"/>
                <w:lang w:val="en-US" w:eastAsia="zh-CN"/>
              </w:rPr>
              <w:t xml:space="preserve">据供应商为保障本项目顺利实施所提供的培训组织实施保障方案（包括但不限于教学场地安排、设施设备配置、人员组织、交通食宿解决方案等）由磋商小组进行综合打分： </w:t>
            </w:r>
            <w:r>
              <w:rPr>
                <w:rFonts w:hint="eastAsia" w:ascii="Times New Roman" w:hAnsi="Times New Roman" w:eastAsia="宋体" w:cs="Times New Roman"/>
                <w:color w:val="000000"/>
                <w:sz w:val="24"/>
                <w:szCs w:val="24"/>
                <w:lang w:val="en-US" w:eastAsia="zh-CN"/>
              </w:rPr>
            </w:r>
            <w:r/>
          </w:p>
          <w:p>
            <w:pPr>
              <w:pStyle w:val="1135"/>
              <w:numPr>
                <w:ilvl w:val="0"/>
                <w:numId w:val="15"/>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保障方案详尽、科学、可行，能确保培训高质量、高效率完成，场地与设施设备安排完全满足甚至优于培训需求，得13分； </w:t>
            </w:r>
            <w:r>
              <w:rPr>
                <w:rFonts w:hint="eastAsia" w:ascii="Times New Roman" w:hAnsi="Times New Roman" w:eastAsia="宋体" w:cs="Times New Roman"/>
                <w:color w:val="000000"/>
                <w:sz w:val="24"/>
                <w:szCs w:val="24"/>
                <w:lang w:val="en-US" w:eastAsia="zh-CN"/>
              </w:rPr>
            </w:r>
            <w:r/>
          </w:p>
          <w:p>
            <w:pPr>
              <w:pStyle w:val="1135"/>
              <w:numPr>
                <w:ilvl w:val="0"/>
                <w:numId w:val="15"/>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保障方案较详尽、可行，能确保培训顺利完成，场地与设施设备安排满足培训需求，得9分；</w:t>
            </w:r>
            <w:r>
              <w:rPr>
                <w:rFonts w:hint="eastAsia" w:ascii="Times New Roman" w:hAnsi="Times New Roman" w:eastAsia="宋体" w:cs="Times New Roman"/>
                <w:color w:val="000000"/>
                <w:sz w:val="24"/>
                <w:szCs w:val="24"/>
                <w:lang w:val="en-US" w:eastAsia="zh-CN"/>
              </w:rPr>
            </w:r>
            <w:r/>
          </w:p>
          <w:p>
            <w:pPr>
              <w:pStyle w:val="1135"/>
              <w:numPr>
                <w:ilvl w:val="0"/>
                <w:numId w:val="15"/>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保障方案基本可行，场地与设施设备安排基本满足培训需</w:t>
            </w:r>
            <w:r>
              <w:rPr>
                <w:rFonts w:hint="eastAsia" w:eastAsia="宋体" w:cs="Times New Roman"/>
                <w:color w:val="000000"/>
                <w:sz w:val="24"/>
                <w:szCs w:val="24"/>
                <w:lang w:val="en-US" w:eastAsia="zh-CN"/>
              </w:rPr>
              <w:t xml:space="preserve">求</w:t>
            </w:r>
            <w:r>
              <w:rPr>
                <w:rFonts w:hint="eastAsia" w:ascii="Times New Roman" w:hAnsi="Times New Roman" w:eastAsia="宋体" w:cs="Times New Roman"/>
                <w:color w:val="000000"/>
                <w:sz w:val="24"/>
                <w:szCs w:val="24"/>
                <w:lang w:val="en-US" w:eastAsia="zh-CN"/>
              </w:rPr>
              <w:t xml:space="preserve">，得5分； </w:t>
            </w:r>
            <w:r>
              <w:rPr>
                <w:rFonts w:hint="eastAsia" w:ascii="Times New Roman" w:hAnsi="Times New Roman" w:eastAsia="宋体" w:cs="Times New Roman"/>
                <w:color w:val="000000"/>
                <w:sz w:val="24"/>
                <w:szCs w:val="24"/>
                <w:lang w:val="en-US" w:eastAsia="zh-CN"/>
              </w:rPr>
            </w:r>
            <w:r/>
          </w:p>
          <w:p>
            <w:pPr>
              <w:pStyle w:val="1135"/>
              <w:numPr>
                <w:ilvl w:val="0"/>
                <w:numId w:val="15"/>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保障方案简单，存在明显不足，得1分； </w:t>
            </w:r>
            <w:r>
              <w:rPr>
                <w:rFonts w:hint="eastAsia" w:ascii="Times New Roman" w:hAnsi="Times New Roman" w:eastAsia="宋体" w:cs="Times New Roman"/>
                <w:color w:val="000000"/>
                <w:sz w:val="24"/>
                <w:szCs w:val="24"/>
                <w:lang w:val="en-US" w:eastAsia="zh-CN"/>
              </w:rPr>
            </w:r>
            <w:r/>
          </w:p>
          <w:p>
            <w:pPr>
              <w:pStyle w:val="1135"/>
              <w:numPr>
                <w:ilvl w:val="0"/>
                <w:numId w:val="15"/>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未提供方案则不得分。 </w:t>
            </w:r>
            <w:r>
              <w:rPr>
                <w:rFonts w:hint="eastAsia" w:ascii="Times New Roman" w:hAnsi="Times New Roman" w:eastAsia="宋体" w:cs="Times New Roman"/>
                <w:color w:val="000000"/>
                <w:sz w:val="24"/>
                <w:szCs w:val="24"/>
                <w:lang w:val="en-US" w:eastAsia="zh-CN"/>
              </w:rPr>
            </w:r>
            <w:r/>
          </w:p>
          <w:p>
            <w:pPr>
              <w:pStyle w:val="1135"/>
              <w:numPr>
                <w:ilvl w:val="0"/>
                <w:numId w:val="0"/>
              </w:numPr>
              <w:jc w:val="left"/>
              <w:spacing w:line="360" w:lineRule="auto"/>
              <w:rPr>
                <w:rFonts w:hint="eastAsia" w:ascii="Times New Roman" w:hAnsi="Times New Roman" w:eastAsia="宋体" w:cs="Times New Roman"/>
                <w:b/>
                <w:bCs/>
                <w:color w:val="000000"/>
                <w:sz w:val="24"/>
                <w:szCs w:val="24"/>
                <w:highlight w:val="none"/>
                <w:lang w:val="en-US" w:eastAsia="zh-CN" w:bidi="ar-SA"/>
              </w:rPr>
            </w:pPr>
            <w:r>
              <w:rPr>
                <w:rFonts w:hint="eastAsia" w:cs="Times New Roman"/>
                <w:b/>
                <w:bCs/>
                <w:color w:val="000000"/>
                <w:sz w:val="24"/>
                <w:szCs w:val="24"/>
                <w:highlight w:val="none"/>
                <w:lang w:val="en-US" w:eastAsia="zh-CN"/>
              </w:rPr>
              <w:t xml:space="preserve">注：响应文件中</w:t>
            </w:r>
            <w:r>
              <w:rPr>
                <w:rFonts w:hint="eastAsia" w:ascii="Times New Roman" w:hAnsi="Times New Roman" w:eastAsia="宋体" w:cs="Times New Roman"/>
                <w:b/>
                <w:bCs/>
                <w:color w:val="000000"/>
                <w:sz w:val="24"/>
                <w:szCs w:val="24"/>
                <w:highlight w:val="none"/>
                <w:lang w:val="en-US" w:eastAsia="zh-CN" w:bidi="ar-SA"/>
              </w:rPr>
              <w:t xml:space="preserve">提供</w:t>
            </w:r>
            <w:r>
              <w:rPr>
                <w:rFonts w:hint="eastAsia" w:eastAsia="宋体" w:cs="Times New Roman"/>
                <w:b/>
                <w:bCs/>
                <w:color w:val="000000"/>
                <w:sz w:val="24"/>
                <w:szCs w:val="24"/>
                <w:highlight w:val="none"/>
                <w:lang w:val="en-US" w:eastAsia="zh-CN" w:bidi="ar-SA"/>
              </w:rPr>
              <w:t xml:space="preserve">：1、</w:t>
            </w:r>
            <w:r>
              <w:rPr>
                <w:rFonts w:hint="eastAsia" w:eastAsia="宋体" w:cs="Times New Roman"/>
                <w:b/>
                <w:bCs/>
                <w:color w:val="000000"/>
                <w:sz w:val="24"/>
                <w:szCs w:val="24"/>
                <w:highlight w:val="none"/>
                <w:lang w:val="en-US" w:eastAsia="zh-CN"/>
              </w:rPr>
              <w:t xml:space="preserve">详细的《培训组织实施保障方案》。</w:t>
            </w:r>
            <w:r>
              <w:rPr>
                <w:rFonts w:hint="eastAsia" w:ascii="Times New Roman" w:hAnsi="Times New Roman" w:eastAsia="宋体" w:cs="Times New Roman"/>
                <w:b/>
                <w:bCs/>
                <w:color w:val="000000"/>
                <w:sz w:val="24"/>
                <w:szCs w:val="24"/>
                <w:highlight w:val="none"/>
                <w:lang w:val="en-US" w:eastAsia="zh-CN" w:bidi="ar-SA"/>
              </w:rPr>
            </w:r>
            <w:r/>
          </w:p>
          <w:p>
            <w:pPr>
              <w:pStyle w:val="1135"/>
              <w:numPr>
                <w:ilvl w:val="0"/>
                <w:numId w:val="16"/>
              </w:numPr>
              <w:jc w:val="left"/>
              <w:spacing w:line="360" w:lineRule="auto"/>
              <w:rPr>
                <w:rFonts w:hint="eastAsia" w:eastAsia="宋体" w:cs="Times New Roman"/>
                <w:b/>
                <w:bCs/>
                <w:color w:val="000000"/>
                <w:sz w:val="24"/>
                <w:szCs w:val="24"/>
                <w:highlight w:val="none"/>
                <w:lang w:val="en-US" w:eastAsia="zh-CN"/>
              </w:rPr>
            </w:pPr>
            <w:r>
              <w:rPr>
                <w:rFonts w:hint="eastAsia" w:eastAsia="宋体" w:cs="Times New Roman"/>
                <w:b/>
                <w:bCs/>
                <w:color w:val="000000"/>
                <w:sz w:val="24"/>
                <w:szCs w:val="24"/>
                <w:highlight w:val="none"/>
                <w:lang w:val="en-US" w:eastAsia="zh-CN" w:bidi="ar-SA"/>
              </w:rPr>
              <w:t xml:space="preserve">拟投入的</w:t>
            </w:r>
            <w:r>
              <w:rPr>
                <w:rFonts w:hint="eastAsia" w:ascii="Times New Roman" w:hAnsi="Times New Roman" w:eastAsia="宋体" w:cs="Times New Roman"/>
                <w:b/>
                <w:bCs/>
                <w:color w:val="000000"/>
                <w:sz w:val="24"/>
                <w:szCs w:val="24"/>
                <w:highlight w:val="none"/>
                <w:lang w:val="en-US" w:eastAsia="zh-CN"/>
              </w:rPr>
              <w:t xml:space="preserve">教学设施设备照片</w:t>
            </w:r>
            <w:r>
              <w:rPr>
                <w:rFonts w:hint="eastAsia" w:eastAsia="宋体" w:cs="Times New Roman"/>
                <w:b/>
                <w:bCs/>
                <w:color w:val="000000"/>
                <w:sz w:val="24"/>
                <w:szCs w:val="24"/>
                <w:highlight w:val="none"/>
                <w:lang w:val="en-US" w:eastAsia="zh-CN"/>
              </w:rPr>
              <w:t xml:space="preserve">等相关材料</w:t>
            </w:r>
            <w:r>
              <w:rPr>
                <w:rFonts w:hint="eastAsia" w:ascii="Times New Roman" w:hAnsi="Times New Roman" w:eastAsia="宋体" w:cs="Times New Roman"/>
                <w:b/>
                <w:bCs/>
                <w:color w:val="000000"/>
                <w:sz w:val="24"/>
                <w:szCs w:val="24"/>
                <w:highlight w:val="none"/>
                <w:lang w:val="en-US" w:eastAsia="zh-CN"/>
              </w:rPr>
              <w:t xml:space="preserve">并加盖公章</w:t>
            </w:r>
            <w:r>
              <w:rPr>
                <w:rFonts w:hint="eastAsia" w:eastAsia="宋体" w:cs="Times New Roman"/>
                <w:b/>
                <w:bCs/>
                <w:color w:val="000000"/>
                <w:sz w:val="24"/>
                <w:szCs w:val="24"/>
                <w:highlight w:val="none"/>
                <w:lang w:val="en-US" w:eastAsia="zh-CN"/>
              </w:rPr>
              <w:t xml:space="preserve">。</w:t>
            </w:r>
            <w:r>
              <w:rPr>
                <w:rFonts w:hint="eastAsia" w:eastAsia="宋体" w:cs="Times New Roman"/>
                <w:b/>
                <w:bCs/>
                <w:color w:val="000000"/>
                <w:sz w:val="24"/>
                <w:szCs w:val="24"/>
                <w:highlight w:val="none"/>
                <w:lang w:val="en-US" w:eastAsia="zh-CN"/>
              </w:rPr>
            </w:r>
            <w:r/>
          </w:p>
          <w:p>
            <w:pPr>
              <w:pStyle w:val="1135"/>
              <w:numPr>
                <w:ilvl w:val="0"/>
                <w:numId w:val="0"/>
              </w:numPr>
              <w:jc w:val="left"/>
              <w:spacing w:line="360" w:lineRule="auto"/>
              <w:rPr>
                <w:rFonts w:ascii="Times New Roman" w:hAnsi="Times New Roman" w:eastAsia="宋体" w:cs="Times New Roman"/>
                <w:b/>
                <w:bCs/>
                <w:color w:val="000000"/>
                <w:sz w:val="24"/>
                <w:szCs w:val="24"/>
                <w:highlight w:val="green"/>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不提供</w:t>
            </w:r>
            <w:r>
              <w:rPr>
                <w:rFonts w:hint="eastAsia" w:eastAsia="宋体" w:cs="Times New Roman"/>
                <w:b/>
                <w:bCs/>
                <w:color w:val="000000"/>
                <w:sz w:val="24"/>
                <w:szCs w:val="24"/>
                <w:highlight w:val="none"/>
                <w:lang w:val="en-US" w:eastAsia="zh-CN" w:bidi="ar-SA"/>
              </w:rPr>
              <w:t xml:space="preserve">本项</w:t>
            </w:r>
            <w:r>
              <w:rPr>
                <w:rFonts w:hint="eastAsia" w:ascii="Times New Roman" w:hAnsi="Times New Roman" w:eastAsia="宋体" w:cs="Times New Roman"/>
                <w:b/>
                <w:bCs/>
                <w:color w:val="000000"/>
                <w:sz w:val="24"/>
                <w:szCs w:val="24"/>
                <w:highlight w:val="none"/>
                <w:lang w:val="en-US" w:eastAsia="zh-CN" w:bidi="ar-SA"/>
              </w:rPr>
              <w:t xml:space="preserve">不得分。</w:t>
            </w:r>
            <w:r>
              <w:rPr>
                <w:rFonts w:ascii="Times New Roman" w:hAnsi="Times New Roman" w:eastAsia="宋体" w:cs="Times New Roman"/>
                <w:b/>
                <w:bCs/>
                <w:color w:val="000000"/>
                <w:sz w:val="24"/>
                <w:szCs w:val="24"/>
                <w:highlight w:val="green"/>
                <w:lang w:val="en-US" w:eastAsia="zh-CN" w:bidi="ar-SA"/>
              </w:rPr>
            </w:r>
            <w:r/>
          </w:p>
        </w:tc>
      </w:tr>
      <w:tr>
        <w:trPr>
          <w:trHeight w:val="611"/>
        </w:trPr>
        <w:tc>
          <w:tcPr>
            <w:tcW w:w="704" w:type="dxa"/>
            <w:vAlign w:val="center"/>
            <w:textDirection w:val="lrTb"/>
            <w:noWrap w:val="false"/>
          </w:tcPr>
          <w:p>
            <w:pPr>
              <w:pStyle w:val="1135"/>
              <w:jc w:val="center"/>
              <w:spacing w:line="240" w:lineRule="exact"/>
              <w:rPr>
                <w:rFonts w:hint="eastAsia" w:ascii="宋体" w:hAnsi="宋体" w:cs="宋体"/>
                <w:b w:val="0"/>
                <w:bCs w:val="0"/>
                <w:sz w:val="24"/>
                <w:szCs w:val="24"/>
              </w:rPr>
            </w:pPr>
            <w:r>
              <w:rPr>
                <w:rFonts w:hint="eastAsia" w:ascii="宋体" w:hAnsi="宋体" w:cs="宋体"/>
                <w:b w:val="0"/>
                <w:bCs w:val="0"/>
                <w:sz w:val="24"/>
                <w:szCs w:val="24"/>
              </w:rPr>
              <w:t xml:space="preserve">5</w:t>
            </w:r>
            <w:r>
              <w:rPr>
                <w:rFonts w:hint="eastAsia" w:ascii="宋体" w:hAnsi="宋体" w:cs="宋体"/>
                <w:b w:val="0"/>
                <w:bCs w:val="0"/>
                <w:sz w:val="24"/>
                <w:szCs w:val="24"/>
              </w:rPr>
            </w:r>
            <w:r/>
          </w:p>
        </w:tc>
        <w:tc>
          <w:tcPr>
            <w:tcW w:w="1302" w:type="dxa"/>
            <w:vAlign w:val="center"/>
            <w:textDirection w:val="lrTb"/>
            <w:noWrap w:val="false"/>
          </w:tcPr>
          <w:p>
            <w:pPr>
              <w:pStyle w:val="1135"/>
              <w:jc w:val="center"/>
              <w:spacing w:line="400" w:lineRule="exac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师资力量</w:t>
            </w:r>
            <w:r>
              <w:rPr>
                <w:rFonts w:hint="eastAsia" w:ascii="宋体" w:hAnsi="宋体" w:cs="宋体"/>
                <w:b w:val="0"/>
                <w:bCs w:val="0"/>
                <w:color w:val="000000"/>
                <w:sz w:val="24"/>
                <w:szCs w:val="24"/>
              </w:rPr>
            </w:r>
            <w:r/>
          </w:p>
        </w:tc>
        <w:tc>
          <w:tcPr>
            <w:tcW w:w="851" w:type="dxa"/>
            <w:vAlign w:val="center"/>
            <w:textDirection w:val="lrTb"/>
            <w:noWrap w:val="false"/>
          </w:tcPr>
          <w:p>
            <w:pPr>
              <w:pStyle w:val="1135"/>
              <w:ind w:left="-134" w:right="-105"/>
              <w:jc w:val="center"/>
              <w:spacing w:line="400" w:lineRule="exact"/>
              <w:rPr>
                <w:rFonts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15</w:t>
            </w:r>
            <w:r>
              <w:rPr>
                <w:rFonts w:hint="eastAsia" w:ascii="宋体" w:hAnsi="宋体" w:cs="宋体"/>
                <w:b w:val="0"/>
                <w:bCs w:val="0"/>
                <w:color w:val="000000"/>
                <w:sz w:val="24"/>
                <w:szCs w:val="24"/>
              </w:rPr>
              <w:t xml:space="preserve">分</w:t>
            </w:r>
            <w:r>
              <w:rPr>
                <w:rFonts w:ascii="宋体" w:hAnsi="宋体" w:eastAsia="宋体" w:cs="宋体"/>
                <w:b w:val="0"/>
                <w:bCs w:val="0"/>
                <w:color w:val="000000"/>
                <w:sz w:val="24"/>
                <w:szCs w:val="24"/>
                <w:lang w:val="en-US" w:eastAsia="zh-CN"/>
              </w:rPr>
            </w:r>
            <w:r/>
          </w:p>
        </w:tc>
        <w:tc>
          <w:tcPr>
            <w:tcW w:w="6776" w:type="dxa"/>
            <w:vAlign w:val="center"/>
            <w:textDirection w:val="lrTb"/>
            <w:noWrap w:val="false"/>
          </w:tcPr>
          <w:p>
            <w:pPr>
              <w:pStyle w:val="1135"/>
              <w:numPr>
                <w:ilvl w:val="0"/>
                <w:numId w:val="0"/>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根据供应商对本项目拟投入师资力量等情况，由磋商小组分别进行打分：</w:t>
            </w:r>
            <w:r>
              <w:rPr>
                <w:rFonts w:hint="eastAsia" w:ascii="Times New Roman" w:hAnsi="Times New Roman" w:eastAsia="宋体" w:cs="Times New Roman"/>
                <w:color w:val="000000"/>
                <w:sz w:val="24"/>
                <w:szCs w:val="24"/>
                <w:lang w:val="en-US" w:eastAsia="zh-CN"/>
              </w:rPr>
            </w:r>
            <w:r/>
          </w:p>
          <w:p>
            <w:pPr>
              <w:pStyle w:val="1135"/>
              <w:numPr>
                <w:ilvl w:val="0"/>
                <w:numId w:val="0"/>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1、师资力量雄厚，拟投入的培训教师数量充分、人员配备合理、科学、完全满足培训需求等，得</w:t>
            </w:r>
            <w:r>
              <w:rPr>
                <w:rFonts w:hint="eastAsia" w:cs="Times New Roman"/>
                <w:color w:val="000000"/>
                <w:sz w:val="24"/>
                <w:szCs w:val="24"/>
                <w:lang w:val="en-US" w:eastAsia="zh-CN"/>
              </w:rPr>
              <w:t xml:space="preserve">15</w:t>
            </w:r>
            <w:r>
              <w:rPr>
                <w:rFonts w:hint="eastAsia" w:ascii="Times New Roman" w:hAnsi="Times New Roman" w:eastAsia="宋体" w:cs="Times New Roman"/>
                <w:color w:val="000000"/>
                <w:sz w:val="24"/>
                <w:szCs w:val="24"/>
                <w:lang w:val="en-US" w:eastAsia="zh-CN"/>
              </w:rPr>
              <w:t xml:space="preserve">分；</w:t>
            </w:r>
            <w:r>
              <w:rPr>
                <w:rFonts w:hint="eastAsia" w:ascii="Times New Roman" w:hAnsi="Times New Roman" w:eastAsia="宋体" w:cs="Times New Roman"/>
                <w:color w:val="000000"/>
                <w:sz w:val="24"/>
                <w:szCs w:val="24"/>
                <w:lang w:val="en-US" w:eastAsia="zh-CN"/>
              </w:rPr>
            </w:r>
            <w:r/>
          </w:p>
          <w:p>
            <w:pPr>
              <w:pStyle w:val="1135"/>
              <w:numPr>
                <w:ilvl w:val="0"/>
                <w:numId w:val="0"/>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2、师资力量雄厚，拟投入的培训教师数量较充分、人员配备较合理、能满足培训需求等</w:t>
            </w:r>
            <w:r>
              <w:rPr>
                <w:rFonts w:hint="eastAsia" w:cs="Times New Roman"/>
                <w:color w:val="000000"/>
                <w:sz w:val="24"/>
                <w:szCs w:val="24"/>
                <w:lang w:val="en-US" w:eastAsia="zh-CN"/>
              </w:rPr>
              <w:t xml:space="preserve">，</w:t>
            </w:r>
            <w:r>
              <w:rPr>
                <w:rFonts w:hint="eastAsia" w:ascii="Times New Roman" w:hAnsi="Times New Roman" w:eastAsia="宋体" w:cs="Times New Roman"/>
                <w:color w:val="000000"/>
                <w:sz w:val="24"/>
                <w:szCs w:val="24"/>
                <w:lang w:val="en-US" w:eastAsia="zh-CN"/>
              </w:rPr>
              <w:t xml:space="preserve">得</w:t>
            </w:r>
            <w:r>
              <w:rPr>
                <w:rFonts w:hint="eastAsia" w:cs="Times New Roman"/>
                <w:color w:val="000000"/>
                <w:sz w:val="24"/>
                <w:szCs w:val="24"/>
                <w:lang w:val="en-US" w:eastAsia="zh-CN"/>
              </w:rPr>
              <w:t xml:space="preserve">12</w:t>
            </w:r>
            <w:r>
              <w:rPr>
                <w:rFonts w:hint="eastAsia" w:ascii="Times New Roman" w:hAnsi="Times New Roman" w:eastAsia="宋体" w:cs="Times New Roman"/>
                <w:color w:val="000000"/>
                <w:sz w:val="24"/>
                <w:szCs w:val="24"/>
                <w:lang w:val="en-US" w:eastAsia="zh-CN"/>
              </w:rPr>
              <w:t xml:space="preserve">分；</w:t>
            </w:r>
            <w:r>
              <w:rPr>
                <w:rFonts w:hint="eastAsia" w:ascii="Times New Roman" w:hAnsi="Times New Roman" w:eastAsia="宋体" w:cs="Times New Roman"/>
                <w:color w:val="000000"/>
                <w:sz w:val="24"/>
                <w:szCs w:val="24"/>
                <w:lang w:val="en-US" w:eastAsia="zh-CN"/>
              </w:rPr>
            </w:r>
            <w:r/>
          </w:p>
          <w:p>
            <w:pPr>
              <w:pStyle w:val="1135"/>
              <w:numPr>
                <w:ilvl w:val="0"/>
                <w:numId w:val="0"/>
              </w:numPr>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3、师资力量较薄弱，拟投入的培训教师数量较充足，人员配备基本合理，基本满足培训需求等，得</w:t>
            </w:r>
            <w:r>
              <w:rPr>
                <w:rFonts w:hint="eastAsia" w:cs="Times New Roman"/>
                <w:color w:val="000000"/>
                <w:sz w:val="24"/>
                <w:szCs w:val="24"/>
                <w:lang w:val="en-US" w:eastAsia="zh-CN"/>
              </w:rPr>
              <w:t xml:space="preserve">7</w:t>
            </w:r>
            <w:r>
              <w:rPr>
                <w:rFonts w:hint="eastAsia" w:ascii="Times New Roman" w:hAnsi="Times New Roman" w:eastAsia="宋体" w:cs="Times New Roman"/>
                <w:color w:val="000000"/>
                <w:sz w:val="24"/>
                <w:szCs w:val="24"/>
                <w:lang w:val="en-US" w:eastAsia="zh-CN"/>
              </w:rPr>
              <w:t xml:space="preserve">分；</w:t>
            </w:r>
            <w:r>
              <w:rPr>
                <w:rFonts w:hint="eastAsia" w:ascii="Times New Roman" w:hAnsi="Times New Roman" w:eastAsia="宋体" w:cs="Times New Roman"/>
                <w:color w:val="000000"/>
                <w:sz w:val="24"/>
                <w:szCs w:val="24"/>
                <w:lang w:val="en-US" w:eastAsia="zh-CN"/>
              </w:rPr>
            </w:r>
            <w:r/>
          </w:p>
          <w:p>
            <w:pPr>
              <w:pStyle w:val="1168"/>
              <w:ind w:left="0" w:firstLine="0"/>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4、师资力量薄弱，拟投入的培训教师数量不足，人员配备不合理，得3分；</w:t>
            </w:r>
            <w:r>
              <w:rPr>
                <w:rFonts w:hint="eastAsia" w:ascii="Times New Roman" w:hAnsi="Times New Roman" w:eastAsia="宋体" w:cs="Times New Roman"/>
                <w:color w:val="000000"/>
                <w:sz w:val="24"/>
                <w:szCs w:val="24"/>
                <w:lang w:val="en-US" w:eastAsia="zh-CN" w:bidi="ar-SA"/>
              </w:rPr>
            </w:r>
            <w:r/>
          </w:p>
          <w:p>
            <w:pPr>
              <w:pStyle w:val="1170"/>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5、未提供的则不得分。</w:t>
            </w:r>
            <w:r>
              <w:rPr>
                <w:rFonts w:ascii="Times New Roman" w:hAnsi="Times New Roman" w:eastAsia="宋体" w:cs="Times New Roman"/>
                <w:color w:val="000000"/>
                <w:sz w:val="24"/>
                <w:szCs w:val="24"/>
                <w:lang w:val="en-US" w:eastAsia="zh-CN" w:bidi="ar-SA"/>
              </w:rPr>
            </w:r>
            <w:r/>
          </w:p>
          <w:p>
            <w:pPr>
              <w:pStyle w:val="1135"/>
              <w:ind w:left="0" w:right="0"/>
              <w:jc w:val="left"/>
              <w:keepLines w:val="0"/>
              <w:keepNext w:val="0"/>
              <w:pageBreakBefore w:val="0"/>
              <w:spacing w:line="360" w:lineRule="exact"/>
              <w:widowControl w:val="off"/>
              <w:rPr>
                <w:rFonts w:hint="eastAsia" w:ascii="Times New Roman" w:hAnsi="Times New Roman" w:eastAsia="宋体" w:cs="Times New Roman"/>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sz w:val="24"/>
                <w:szCs w:val="24"/>
                <w:lang w:val="en-US" w:eastAsia="zh-CN" w:bidi="ar-SA"/>
              </w:rPr>
              <w:t xml:space="preserve">注:</w:t>
            </w:r>
            <w:r>
              <w:rPr>
                <w:rFonts w:hint="eastAsia" w:ascii="Times New Roman" w:hAnsi="Times New Roman" w:eastAsia="宋体" w:cs="Times New Roman"/>
                <w:b/>
                <w:bCs/>
                <w:color w:val="000000"/>
                <w:sz w:val="24"/>
                <w:szCs w:val="24"/>
                <w:lang w:val="en-US" w:eastAsia="zh-CN" w:bidi="ar-SA"/>
              </w:rPr>
            </w:r>
            <w:r/>
          </w:p>
          <w:p>
            <w:pPr>
              <w:pStyle w:val="1135"/>
              <w:ind w:left="0" w:right="0"/>
              <w:jc w:val="left"/>
              <w:keepLines w:val="0"/>
              <w:keepNext w:val="0"/>
              <w:pageBreakBefore w:val="0"/>
              <w:spacing w:line="360" w:lineRule="exact"/>
              <w:widowControl w:val="off"/>
              <w:rPr>
                <w:rFonts w:ascii="Times New Roman" w:hAnsi="Times New Roman" w:eastAsia="宋体" w:cs="Times New Roman"/>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sz w:val="24"/>
                <w:szCs w:val="24"/>
                <w:lang w:val="en-US" w:eastAsia="zh-CN" w:bidi="ar-SA"/>
              </w:rPr>
              <w:t xml:space="preserve">1</w:t>
            </w:r>
            <w:r>
              <w:rPr>
                <w:rFonts w:hint="eastAsia" w:cs="Times New Roman"/>
                <w:b/>
                <w:bCs/>
                <w:color w:val="000000"/>
                <w:sz w:val="24"/>
                <w:szCs w:val="24"/>
                <w:lang w:val="en-US" w:eastAsia="zh-CN" w:bidi="ar-SA"/>
              </w:rPr>
              <w:t xml:space="preserve">、</w:t>
            </w:r>
            <w:r>
              <w:rPr>
                <w:rFonts w:hint="eastAsia" w:ascii="Times New Roman" w:hAnsi="Times New Roman" w:eastAsia="宋体" w:cs="Times New Roman"/>
                <w:b/>
                <w:bCs/>
                <w:color w:val="000000"/>
                <w:sz w:val="24"/>
                <w:szCs w:val="24"/>
                <w:lang w:val="en-US" w:eastAsia="zh-CN" w:bidi="ar-SA"/>
              </w:rPr>
              <w:t xml:space="preserve">拟投入</w:t>
            </w:r>
            <w:r>
              <w:rPr>
                <w:rFonts w:hint="eastAsia" w:cs="Times New Roman"/>
                <w:b/>
                <w:bCs/>
                <w:color w:val="000000"/>
                <w:sz w:val="24"/>
                <w:szCs w:val="24"/>
                <w:lang w:val="en-US" w:eastAsia="zh-CN" w:bidi="ar-SA"/>
              </w:rPr>
              <w:t xml:space="preserve">师资力量的</w:t>
            </w:r>
            <w:r>
              <w:rPr>
                <w:rFonts w:hint="eastAsia" w:ascii="Times New Roman" w:hAnsi="Times New Roman" w:eastAsia="宋体" w:cs="Times New Roman"/>
                <w:b/>
                <w:bCs/>
                <w:color w:val="000000"/>
                <w:sz w:val="24"/>
                <w:szCs w:val="24"/>
                <w:lang w:val="en-US" w:eastAsia="zh-CN" w:bidi="ar-SA"/>
              </w:rPr>
              <w:t xml:space="preserve">资料</w:t>
            </w:r>
            <w:r>
              <w:rPr>
                <w:rFonts w:hint="eastAsia" w:cs="Times New Roman"/>
                <w:b/>
                <w:bCs/>
                <w:color w:val="000000"/>
                <w:sz w:val="24"/>
                <w:szCs w:val="24"/>
                <w:lang w:val="en-US" w:eastAsia="zh-CN" w:bidi="ar-SA"/>
              </w:rPr>
              <w:t xml:space="preserve">（人员资质证书、培训经验等）需提供在响应文件中，</w:t>
            </w:r>
            <w:r>
              <w:rPr>
                <w:rFonts w:hint="eastAsia" w:ascii="Times New Roman" w:hAnsi="Times New Roman" w:eastAsia="宋体" w:cs="Times New Roman"/>
                <w:b/>
                <w:bCs/>
                <w:color w:val="000000"/>
                <w:sz w:val="24"/>
                <w:szCs w:val="24"/>
                <w:highlight w:val="none"/>
                <w:lang w:val="en-US" w:eastAsia="zh-CN" w:bidi="ar-SA"/>
              </w:rPr>
              <w:t xml:space="preserve">不提供</w:t>
            </w:r>
            <w:r>
              <w:rPr>
                <w:rFonts w:hint="eastAsia" w:eastAsia="宋体" w:cs="Times New Roman"/>
                <w:b/>
                <w:bCs/>
                <w:color w:val="000000"/>
                <w:sz w:val="24"/>
                <w:szCs w:val="24"/>
                <w:highlight w:val="none"/>
                <w:lang w:val="en-US" w:eastAsia="zh-CN" w:bidi="ar-SA"/>
              </w:rPr>
              <w:t xml:space="preserve">本项</w:t>
            </w:r>
            <w:r>
              <w:rPr>
                <w:rFonts w:hint="eastAsia" w:ascii="Times New Roman" w:hAnsi="Times New Roman" w:eastAsia="宋体" w:cs="Times New Roman"/>
                <w:b/>
                <w:bCs/>
                <w:color w:val="000000"/>
                <w:sz w:val="24"/>
                <w:szCs w:val="24"/>
                <w:highlight w:val="none"/>
                <w:lang w:val="en-US" w:eastAsia="zh-CN" w:bidi="ar-SA"/>
              </w:rPr>
              <w:t xml:space="preserve">不得分。</w:t>
            </w:r>
            <w:r>
              <w:rPr>
                <w:rFonts w:ascii="Times New Roman" w:hAnsi="Times New Roman" w:eastAsia="宋体" w:cs="Times New Roman"/>
                <w:b/>
                <w:bCs/>
                <w:color w:val="000000"/>
                <w:sz w:val="24"/>
                <w:szCs w:val="24"/>
                <w:lang w:val="en-US" w:eastAsia="zh-CN" w:bidi="ar-SA"/>
              </w:rPr>
            </w:r>
            <w:r/>
          </w:p>
          <w:p>
            <w:pPr>
              <w:pStyle w:val="1135"/>
              <w:numPr>
                <w:ilvl w:val="0"/>
                <w:numId w:val="0"/>
              </w:numPr>
              <w:jc w:val="left"/>
              <w:spacing w:line="360" w:lineRule="auto"/>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2</w:t>
            </w:r>
            <w:r>
              <w:rPr>
                <w:rFonts w:hint="eastAsia" w:cs="Times New Roman"/>
                <w:b/>
                <w:bCs/>
                <w:color w:val="000000"/>
                <w:sz w:val="24"/>
                <w:szCs w:val="24"/>
                <w:lang w:val="en-US" w:eastAsia="zh-CN" w:bidi="ar-SA"/>
              </w:rPr>
              <w:t xml:space="preserve">、</w:t>
            </w:r>
            <w:r>
              <w:rPr>
                <w:rFonts w:hint="eastAsia" w:ascii="Times New Roman" w:hAnsi="Times New Roman" w:eastAsia="宋体" w:cs="Times New Roman"/>
                <w:b/>
                <w:bCs/>
                <w:color w:val="000000"/>
                <w:sz w:val="24"/>
                <w:szCs w:val="24"/>
                <w:lang w:val="en-US" w:eastAsia="zh-CN" w:bidi="ar-SA"/>
              </w:rPr>
              <w:t xml:space="preserve">供应商上传</w:t>
            </w:r>
            <w:r>
              <w:rPr>
                <w:rFonts w:hint="eastAsia" w:cs="Times New Roman"/>
                <w:b/>
                <w:bCs/>
                <w:color w:val="000000"/>
                <w:sz w:val="24"/>
                <w:szCs w:val="24"/>
                <w:lang w:val="en-US" w:eastAsia="zh-CN" w:bidi="ar-SA"/>
              </w:rPr>
              <w:t xml:space="preserve">师资力量的</w:t>
            </w:r>
            <w:r>
              <w:rPr>
                <w:rFonts w:hint="eastAsia" w:ascii="Times New Roman" w:hAnsi="Times New Roman" w:eastAsia="宋体" w:cs="Times New Roman"/>
                <w:b/>
                <w:bCs/>
                <w:color w:val="000000"/>
                <w:sz w:val="24"/>
                <w:szCs w:val="24"/>
                <w:lang w:val="en-US" w:eastAsia="zh-CN" w:bidi="ar-SA"/>
              </w:rPr>
              <w:t xml:space="preserve">资料需清晰可辨</w:t>
            </w:r>
            <w:r>
              <w:rPr>
                <w:rFonts w:hint="eastAsia" w:cs="Times New Roman"/>
                <w:b/>
                <w:bCs/>
                <w:color w:val="000000"/>
                <w:sz w:val="24"/>
                <w:szCs w:val="24"/>
                <w:lang w:val="en-US" w:eastAsia="zh-CN" w:bidi="ar-SA"/>
              </w:rPr>
              <w:t xml:space="preserve">，</w:t>
            </w:r>
            <w:r>
              <w:rPr>
                <w:rFonts w:hint="eastAsia" w:ascii="Times New Roman" w:hAnsi="Times New Roman" w:eastAsia="宋体" w:cs="Times New Roman"/>
                <w:b/>
                <w:bCs/>
                <w:color w:val="000000"/>
                <w:sz w:val="24"/>
                <w:szCs w:val="24"/>
                <w:lang w:val="en-US" w:eastAsia="zh-CN" w:bidi="ar-SA"/>
              </w:rPr>
              <w:t xml:space="preserve">模糊不清</w:t>
            </w:r>
            <w:r>
              <w:rPr>
                <w:rFonts w:hint="eastAsia" w:cs="Times New Roman"/>
                <w:b/>
                <w:bCs/>
                <w:color w:val="000000"/>
                <w:sz w:val="24"/>
                <w:szCs w:val="24"/>
                <w:lang w:val="en-US" w:eastAsia="zh-CN" w:bidi="ar-SA"/>
              </w:rPr>
              <w:t xml:space="preserve">磋商小组</w:t>
            </w:r>
            <w:r>
              <w:rPr>
                <w:rFonts w:hint="eastAsia" w:ascii="Times New Roman" w:hAnsi="Times New Roman" w:eastAsia="宋体" w:cs="Times New Roman"/>
                <w:b/>
                <w:bCs/>
                <w:color w:val="000000"/>
                <w:sz w:val="24"/>
                <w:szCs w:val="24"/>
                <w:lang w:val="en-US" w:eastAsia="zh-CN" w:bidi="ar-SA"/>
              </w:rPr>
              <w:t xml:space="preserve">无法辨认的不予认可，后果自负。</w:t>
            </w:r>
            <w:r>
              <w:rPr>
                <w:rFonts w:hint="eastAsia" w:ascii="Times New Roman" w:hAnsi="Times New Roman" w:eastAsia="宋体" w:cs="Times New Roman"/>
                <w:color w:val="000000"/>
                <w:sz w:val="24"/>
                <w:szCs w:val="24"/>
                <w:lang w:val="en-US" w:eastAsia="zh-CN" w:bidi="ar-SA"/>
              </w:rPr>
            </w:r>
            <w:r/>
          </w:p>
        </w:tc>
      </w:tr>
      <w:tr>
        <w:trPr>
          <w:trHeight w:val="313"/>
        </w:trPr>
        <w:tc>
          <w:tcPr>
            <w:tcW w:w="704" w:type="dxa"/>
            <w:vAlign w:val="center"/>
            <w:vMerge w:val="restart"/>
            <w:textDirection w:val="lrTb"/>
            <w:noWrap w:val="false"/>
          </w:tcPr>
          <w:p>
            <w:pPr>
              <w:pStyle w:val="1135"/>
              <w:numPr>
                <w:ilvl w:val="0"/>
                <w:numId w:val="0"/>
              </w:numPr>
              <w:jc w:val="center"/>
              <w:spacing w:line="360" w:lineRule="auto"/>
              <w:rPr>
                <w:rFonts w:hint="eastAsia" w:ascii="Times New Roman" w:hAnsi="Times New Roman" w:eastAsia="宋体" w:cs="Times New Roman"/>
                <w:b w:val="0"/>
                <w:bCs w:val="0"/>
                <w:color w:val="000000"/>
                <w:sz w:val="24"/>
                <w:szCs w:val="24"/>
                <w:lang w:val="en-US" w:eastAsia="zh-CN" w:bidi="ar-SA"/>
              </w:rPr>
            </w:pPr>
            <w:r>
              <w:rPr>
                <w:rFonts w:hint="eastAsia" w:ascii="Times New Roman" w:hAnsi="Times New Roman" w:eastAsia="宋体" w:cs="Times New Roman"/>
                <w:b w:val="0"/>
                <w:bCs w:val="0"/>
                <w:color w:val="000000"/>
                <w:sz w:val="24"/>
                <w:szCs w:val="24"/>
                <w:lang w:val="en-US" w:eastAsia="zh-CN" w:bidi="ar-SA"/>
              </w:rPr>
              <w:t xml:space="preserve">6</w:t>
            </w:r>
            <w:r>
              <w:rPr>
                <w:rFonts w:hint="eastAsia" w:ascii="Times New Roman" w:hAnsi="Times New Roman" w:eastAsia="宋体" w:cs="Times New Roman"/>
                <w:b w:val="0"/>
                <w:bCs w:val="0"/>
                <w:color w:val="000000"/>
                <w:sz w:val="24"/>
                <w:szCs w:val="24"/>
                <w:lang w:val="en-US" w:eastAsia="zh-CN" w:bidi="ar-SA"/>
              </w:rPr>
            </w:r>
            <w:r/>
          </w:p>
        </w:tc>
        <w:tc>
          <w:tcPr>
            <w:tcW w:w="1302" w:type="dxa"/>
            <w:vAlign w:val="center"/>
            <w:textDirection w:val="lrTb"/>
            <w:noWrap w:val="false"/>
          </w:tcPr>
          <w:p>
            <w:pPr>
              <w:pStyle w:val="1135"/>
              <w:numPr>
                <w:ilvl w:val="0"/>
                <w:numId w:val="0"/>
              </w:numPr>
              <w:jc w:val="center"/>
              <w:spacing w:line="360" w:lineRule="auto"/>
              <w:rPr>
                <w:rFonts w:ascii="Times New Roman" w:hAnsi="Times New Roman" w:eastAsia="宋体" w:cs="Times New Roman"/>
                <w:b w:val="0"/>
                <w:bCs w:val="0"/>
                <w:color w:val="000000"/>
                <w:sz w:val="24"/>
                <w:szCs w:val="24"/>
                <w:lang w:val="en-US" w:eastAsia="zh-CN" w:bidi="ar-SA"/>
              </w:rPr>
            </w:pPr>
            <w:r>
              <w:rPr>
                <w:rFonts w:hint="eastAsia" w:ascii="宋体" w:hAnsi="宋体" w:cs="宋体"/>
                <w:b w:val="0"/>
                <w:bCs w:val="0"/>
                <w:color w:val="000000"/>
                <w:sz w:val="24"/>
                <w:szCs w:val="24"/>
                <w:lang w:val="en-US" w:eastAsia="zh-CN"/>
              </w:rPr>
              <w:t xml:space="preserve">企业</w:t>
            </w:r>
            <w:r>
              <w:rPr>
                <w:rFonts w:hint="eastAsia" w:cs="Times New Roman"/>
                <w:b w:val="0"/>
                <w:bCs w:val="0"/>
                <w:color w:val="000000"/>
                <w:sz w:val="24"/>
                <w:szCs w:val="24"/>
                <w:lang w:val="en-US" w:eastAsia="zh-CN" w:bidi="ar-SA"/>
              </w:rPr>
              <w:t xml:space="preserve">业绩</w:t>
            </w:r>
            <w:r>
              <w:rPr>
                <w:rFonts w:ascii="Times New Roman" w:hAnsi="Times New Roman" w:eastAsia="宋体" w:cs="Times New Roman"/>
                <w:b w:val="0"/>
                <w:bCs w:val="0"/>
                <w:color w:val="000000"/>
                <w:sz w:val="24"/>
                <w:szCs w:val="24"/>
                <w:lang w:val="en-US" w:eastAsia="zh-CN" w:bidi="ar-SA"/>
              </w:rPr>
            </w:r>
            <w:r/>
          </w:p>
        </w:tc>
        <w:tc>
          <w:tcPr>
            <w:tcW w:w="851" w:type="dxa"/>
            <w:vAlign w:val="center"/>
            <w:textDirection w:val="lrTb"/>
            <w:noWrap w:val="false"/>
          </w:tcPr>
          <w:p>
            <w:pPr>
              <w:pStyle w:val="1135"/>
              <w:numPr>
                <w:ilvl w:val="0"/>
                <w:numId w:val="0"/>
              </w:numPr>
              <w:jc w:val="center"/>
              <w:spacing w:line="360" w:lineRule="auto"/>
              <w:rPr>
                <w:rFonts w:ascii="Times New Roman" w:hAnsi="Times New Roman" w:eastAsia="宋体" w:cs="Times New Roman"/>
                <w:b w:val="0"/>
                <w:bCs w:val="0"/>
                <w:color w:val="000000"/>
                <w:sz w:val="24"/>
                <w:szCs w:val="24"/>
                <w:lang w:val="en-US" w:eastAsia="zh-CN" w:bidi="ar-SA"/>
              </w:rPr>
            </w:pPr>
            <w:r>
              <w:rPr>
                <w:rFonts w:hint="eastAsia" w:cs="Times New Roman"/>
                <w:b w:val="0"/>
                <w:bCs w:val="0"/>
                <w:color w:val="000000"/>
                <w:sz w:val="24"/>
                <w:szCs w:val="24"/>
                <w:lang w:val="en-US" w:eastAsia="zh-CN" w:bidi="ar-SA"/>
              </w:rPr>
              <w:t xml:space="preserve">6分</w:t>
            </w:r>
            <w:r>
              <w:rPr>
                <w:rFonts w:ascii="Times New Roman" w:hAnsi="Times New Roman" w:eastAsia="宋体" w:cs="Times New Roman"/>
                <w:b w:val="0"/>
                <w:bCs w:val="0"/>
                <w:color w:val="000000"/>
                <w:sz w:val="24"/>
                <w:szCs w:val="24"/>
                <w:lang w:val="en-US" w:eastAsia="zh-CN" w:bidi="ar-SA"/>
              </w:rPr>
            </w:r>
            <w:r/>
          </w:p>
        </w:tc>
        <w:tc>
          <w:tcPr>
            <w:tcW w:w="6776" w:type="dxa"/>
            <w:vAlign w:val="center"/>
            <w:textDirection w:val="lrTb"/>
            <w:noWrap w:val="false"/>
          </w:tcPr>
          <w:p>
            <w:pPr>
              <w:pStyle w:val="1135"/>
              <w:numPr>
                <w:ilvl w:val="0"/>
                <w:numId w:val="0"/>
              </w:numPr>
              <w:jc w:val="left"/>
              <w:spacing w:line="360" w:lineRule="auto"/>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202</w:t>
            </w:r>
            <w:r>
              <w:rPr>
                <w:rFonts w:hint="eastAsia" w:cs="Times New Roman"/>
                <w:color w:val="000000"/>
                <w:sz w:val="24"/>
                <w:szCs w:val="24"/>
                <w:lang w:val="en-US" w:eastAsia="zh-CN" w:bidi="ar-SA"/>
              </w:rPr>
              <w:t xml:space="preserve">1</w:t>
            </w:r>
            <w:r>
              <w:rPr>
                <w:rFonts w:hint="eastAsia" w:ascii="Times New Roman" w:hAnsi="Times New Roman" w:eastAsia="宋体" w:cs="Times New Roman"/>
                <w:color w:val="000000"/>
                <w:sz w:val="24"/>
                <w:szCs w:val="24"/>
                <w:lang w:val="en-US" w:eastAsia="zh-CN" w:bidi="ar-SA"/>
              </w:rPr>
              <w:t xml:space="preserve">年以来承接过养老护理员培训项目的，每提供一个业绩得2分，最高得6分。</w:t>
            </w:r>
            <w:r>
              <w:rPr>
                <w:rFonts w:hint="eastAsia" w:ascii="Times New Roman" w:hAnsi="Times New Roman" w:eastAsia="宋体" w:cs="Times New Roman"/>
                <w:color w:val="000000"/>
                <w:sz w:val="24"/>
                <w:szCs w:val="24"/>
                <w:lang w:val="en-US" w:eastAsia="zh-CN" w:bidi="ar-SA"/>
              </w:rPr>
            </w:r>
            <w:r/>
          </w:p>
          <w:p>
            <w:pPr>
              <w:pStyle w:val="1135"/>
              <w:numPr>
                <w:ilvl w:val="0"/>
                <w:numId w:val="0"/>
              </w:numPr>
              <w:jc w:val="left"/>
              <w:spacing w:line="360" w:lineRule="auto"/>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注：响应文件中应提供对应的加盖业主公章的合同复印件并加盖公章，不提供不得分。</w:t>
            </w:r>
            <w:r>
              <w:rPr>
                <w:rFonts w:ascii="Times New Roman" w:hAnsi="Times New Roman" w:eastAsia="宋体" w:cs="Times New Roman"/>
                <w:color w:val="000000"/>
                <w:sz w:val="24"/>
                <w:szCs w:val="24"/>
                <w:lang w:val="en-US" w:eastAsia="zh-CN" w:bidi="ar-SA"/>
              </w:rPr>
            </w:r>
            <w:r/>
          </w:p>
        </w:tc>
      </w:tr>
      <w:tr>
        <w:trPr>
          <w:trHeight w:val="1197"/>
        </w:trPr>
        <w:tc>
          <w:tcPr>
            <w:tcW w:w="704" w:type="dxa"/>
            <w:vAlign w:val="center"/>
            <w:vMerge w:val="continue"/>
            <w:textDirection w:val="lrTb"/>
            <w:noWrap w:val="false"/>
          </w:tcPr>
          <w:p>
            <w:pPr>
              <w:pStyle w:val="1135"/>
              <w:jc w:val="center"/>
              <w:spacing w:line="240" w:lineRule="exact"/>
              <w:rPr>
                <w:rFonts w:hint="eastAsia" w:ascii="宋体" w:hAnsi="宋体" w:cs="宋体"/>
                <w:b w:val="0"/>
                <w:bCs w:val="0"/>
                <w:sz w:val="24"/>
                <w:szCs w:val="24"/>
              </w:rPr>
            </w:pPr>
            <w:r>
              <w:rPr>
                <w:rFonts w:hint="eastAsia" w:ascii="宋体" w:hAnsi="宋体" w:cs="宋体"/>
                <w:b w:val="0"/>
                <w:bCs w:val="0"/>
                <w:sz w:val="24"/>
                <w:szCs w:val="24"/>
              </w:rPr>
            </w:r>
            <w:r/>
          </w:p>
        </w:tc>
        <w:tc>
          <w:tcPr>
            <w:tcW w:w="1302" w:type="dxa"/>
            <w:vAlign w:val="center"/>
            <w:textDirection w:val="lrTb"/>
            <w:noWrap w:val="false"/>
          </w:tcPr>
          <w:p>
            <w:pPr>
              <w:pStyle w:val="1135"/>
              <w:jc w:val="center"/>
              <w:spacing w:line="400" w:lineRule="exact"/>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企业资质</w:t>
            </w:r>
            <w:r>
              <w:rPr>
                <w:rFonts w:hint="eastAsia" w:ascii="宋体" w:hAnsi="宋体" w:eastAsia="宋体" w:cs="宋体"/>
                <w:b w:val="0"/>
                <w:bCs w:val="0"/>
                <w:color w:val="000000"/>
                <w:sz w:val="24"/>
                <w:szCs w:val="24"/>
                <w:lang w:val="en-US" w:eastAsia="zh-CN"/>
              </w:rPr>
            </w:r>
            <w:r/>
          </w:p>
        </w:tc>
        <w:tc>
          <w:tcPr>
            <w:tcW w:w="851" w:type="dxa"/>
            <w:vAlign w:val="center"/>
            <w:textDirection w:val="lrTb"/>
            <w:noWrap w:val="false"/>
          </w:tcPr>
          <w:p>
            <w:pPr>
              <w:pStyle w:val="1135"/>
              <w:numPr>
                <w:ilvl w:val="0"/>
                <w:numId w:val="0"/>
              </w:numPr>
              <w:jc w:val="center"/>
              <w:spacing w:line="360" w:lineRule="auto"/>
              <w:rPr>
                <w:rFonts w:ascii="宋体" w:hAnsi="宋体" w:eastAsia="宋体" w:cs="宋体"/>
                <w:b w:val="0"/>
                <w:bCs w:val="0"/>
                <w:color w:val="000000"/>
                <w:sz w:val="24"/>
                <w:szCs w:val="24"/>
                <w:highlight w:val="yellow"/>
                <w:lang w:val="en-US" w:eastAsia="zh-CN"/>
              </w:rPr>
            </w:pPr>
            <w:r>
              <w:rPr>
                <w:rFonts w:hint="eastAsia" w:eastAsia="宋体" w:cs="Times New Roman"/>
                <w:b w:val="0"/>
                <w:bCs w:val="0"/>
                <w:color w:val="000000"/>
                <w:sz w:val="24"/>
                <w:szCs w:val="24"/>
                <w:lang w:val="en-US" w:eastAsia="zh-CN" w:bidi="ar-SA"/>
              </w:rPr>
              <w:t xml:space="preserve">10分</w:t>
            </w:r>
            <w:r>
              <w:rPr>
                <w:rFonts w:ascii="宋体" w:hAnsi="宋体" w:eastAsia="宋体" w:cs="宋体"/>
                <w:b w:val="0"/>
                <w:bCs w:val="0"/>
                <w:color w:val="000000"/>
                <w:sz w:val="24"/>
                <w:szCs w:val="24"/>
                <w:highlight w:val="yellow"/>
                <w:lang w:val="en-US" w:eastAsia="zh-CN"/>
              </w:rPr>
            </w:r>
            <w:r/>
          </w:p>
        </w:tc>
        <w:tc>
          <w:tcPr>
            <w:tcW w:w="6776" w:type="dxa"/>
            <w:vAlign w:val="center"/>
            <w:textDirection w:val="lrTb"/>
            <w:noWrap w:val="false"/>
          </w:tcPr>
          <w:p>
            <w:pPr>
              <w:pStyle w:val="1135"/>
              <w:numPr>
                <w:ilvl w:val="0"/>
                <w:numId w:val="0"/>
              </w:numPr>
              <w:jc w:val="left"/>
              <w:spacing w:line="360" w:lineRule="auto"/>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供应商</w:t>
            </w:r>
            <w:r>
              <w:rPr>
                <w:rFonts w:hint="eastAsia" w:ascii="Times New Roman" w:hAnsi="Times New Roman" w:eastAsia="宋体" w:cs="Times New Roman"/>
                <w:color w:val="000000"/>
                <w:sz w:val="24"/>
                <w:szCs w:val="24"/>
                <w:lang w:val="en-US" w:eastAsia="zh-CN" w:bidi="ar-SA"/>
              </w:rPr>
              <w:t xml:space="preserve">取得养老服务人才实训基地，或养老护理员实训基地，或取得养老护理员培训办学资质的培训机构，得10分。</w:t>
            </w:r>
            <w:r>
              <w:rPr>
                <w:rFonts w:hint="eastAsia" w:ascii="Times New Roman" w:hAnsi="Times New Roman" w:eastAsia="宋体" w:cs="Times New Roman"/>
                <w:color w:val="000000"/>
                <w:sz w:val="24"/>
                <w:szCs w:val="24"/>
                <w:lang w:val="en-US" w:eastAsia="zh-CN" w:bidi="ar-SA"/>
              </w:rPr>
            </w:r>
            <w:r/>
          </w:p>
          <w:p>
            <w:pPr>
              <w:pStyle w:val="1135"/>
              <w:numPr>
                <w:ilvl w:val="0"/>
                <w:numId w:val="0"/>
              </w:numPr>
              <w:jc w:val="left"/>
              <w:spacing w:line="360" w:lineRule="auto"/>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注：响应文件中提供相关证明材料并加盖响应供应商公章，不提供不得分。</w:t>
            </w:r>
            <w:r>
              <w:rPr>
                <w:rFonts w:hint="eastAsia" w:ascii="Times New Roman" w:hAnsi="Times New Roman" w:eastAsia="宋体" w:cs="Times New Roman"/>
                <w:color w:val="000000"/>
                <w:sz w:val="24"/>
                <w:szCs w:val="24"/>
                <w:lang w:val="en-US" w:eastAsia="zh-CN" w:bidi="ar-SA"/>
              </w:rPr>
            </w:r>
            <w:r/>
          </w:p>
        </w:tc>
      </w:tr>
      <w:tr>
        <w:trPr>
          <w:trHeight w:val="444"/>
        </w:trPr>
        <w:tc>
          <w:tcPr>
            <w:tcW w:w="704" w:type="dxa"/>
            <w:vAlign w:val="center"/>
            <w:textDirection w:val="lrTb"/>
            <w:noWrap w:val="false"/>
          </w:tcPr>
          <w:p>
            <w:pPr>
              <w:pStyle w:val="1135"/>
              <w:jc w:val="center"/>
              <w:spacing w:line="420" w:lineRule="exact"/>
              <w:rPr>
                <w:rFonts w:hint="eastAsia" w:ascii="Times New Roman" w:hAnsi="Times New Roman" w:eastAsia="宋体" w:cs="Times New Roman"/>
                <w:b w:val="0"/>
                <w:bCs w:val="0"/>
                <w:color w:val="000000"/>
                <w:sz w:val="24"/>
                <w:szCs w:val="24"/>
                <w:lang w:val="en-US" w:eastAsia="zh-CN" w:bidi="ar-SA"/>
              </w:rPr>
            </w:pPr>
            <w:r>
              <w:rPr>
                <w:rFonts w:hint="eastAsia" w:ascii="Times New Roman" w:hAnsi="Times New Roman" w:eastAsia="宋体" w:cs="Times New Roman"/>
                <w:b w:val="0"/>
                <w:bCs w:val="0"/>
                <w:color w:val="000000"/>
                <w:sz w:val="24"/>
                <w:szCs w:val="24"/>
                <w:lang w:val="en-US" w:eastAsia="zh-CN" w:bidi="ar-SA"/>
              </w:rPr>
              <w:t xml:space="preserve">7</w:t>
            </w:r>
            <w:r>
              <w:rPr>
                <w:rFonts w:hint="eastAsia" w:ascii="Times New Roman" w:hAnsi="Times New Roman" w:eastAsia="宋体" w:cs="Times New Roman"/>
                <w:b w:val="0"/>
                <w:bCs w:val="0"/>
                <w:color w:val="000000"/>
                <w:sz w:val="24"/>
                <w:szCs w:val="24"/>
                <w:lang w:val="en-US" w:eastAsia="zh-CN" w:bidi="ar-SA"/>
              </w:rPr>
            </w:r>
            <w:r/>
          </w:p>
        </w:tc>
        <w:tc>
          <w:tcPr>
            <w:tcW w:w="1302" w:type="dxa"/>
            <w:vAlign w:val="center"/>
            <w:textDirection w:val="lrTb"/>
            <w:noWrap w:val="false"/>
          </w:tcPr>
          <w:p>
            <w:pPr>
              <w:pStyle w:val="1135"/>
              <w:jc w:val="center"/>
              <w:spacing w:line="420" w:lineRule="exact"/>
              <w:rPr>
                <w:rFonts w:hint="eastAsia" w:ascii="Times New Roman" w:hAnsi="Times New Roman" w:eastAsia="宋体" w:cs="Times New Roman"/>
                <w:b w:val="0"/>
                <w:bCs w:val="0"/>
                <w:color w:val="000000"/>
                <w:sz w:val="24"/>
                <w:szCs w:val="24"/>
                <w:lang w:val="en-US" w:eastAsia="zh-CN" w:bidi="ar-SA"/>
              </w:rPr>
            </w:pPr>
            <w:r>
              <w:rPr>
                <w:rFonts w:hint="eastAsia" w:ascii="Times New Roman" w:hAnsi="Times New Roman" w:eastAsia="宋体" w:cs="Times New Roman"/>
                <w:b w:val="0"/>
                <w:bCs w:val="0"/>
                <w:color w:val="000000"/>
                <w:sz w:val="24"/>
                <w:szCs w:val="24"/>
                <w:lang w:val="en-US" w:eastAsia="zh-CN" w:bidi="ar-SA"/>
              </w:rPr>
              <w:t xml:space="preserve">外部资源</w:t>
            </w:r>
            <w:r>
              <w:rPr>
                <w:rFonts w:hint="eastAsia" w:ascii="Times New Roman" w:hAnsi="Times New Roman" w:eastAsia="宋体" w:cs="Times New Roman"/>
                <w:b w:val="0"/>
                <w:bCs w:val="0"/>
                <w:color w:val="000000"/>
                <w:sz w:val="24"/>
                <w:szCs w:val="24"/>
                <w:lang w:val="en-US" w:eastAsia="zh-CN" w:bidi="ar-SA"/>
              </w:rPr>
            </w:r>
            <w:r/>
          </w:p>
        </w:tc>
        <w:tc>
          <w:tcPr>
            <w:tcW w:w="851" w:type="dxa"/>
            <w:vAlign w:val="center"/>
            <w:textDirection w:val="lrTb"/>
            <w:noWrap w:val="false"/>
          </w:tcPr>
          <w:p>
            <w:pPr>
              <w:pStyle w:val="1135"/>
              <w:jc w:val="center"/>
              <w:spacing w:line="420" w:lineRule="exact"/>
              <w:rPr>
                <w:rFonts w:ascii="Times New Roman" w:hAnsi="Times New Roman" w:eastAsia="宋体" w:cs="Times New Roman"/>
                <w:b w:val="0"/>
                <w:bCs w:val="0"/>
                <w:color w:val="000000"/>
                <w:sz w:val="24"/>
                <w:szCs w:val="24"/>
                <w:lang w:val="en-US" w:eastAsia="zh-CN" w:bidi="ar-SA"/>
              </w:rPr>
            </w:pPr>
            <w:r>
              <w:rPr>
                <w:rFonts w:hint="eastAsia" w:cs="Times New Roman"/>
                <w:b w:val="0"/>
                <w:bCs w:val="0"/>
                <w:color w:val="000000"/>
                <w:sz w:val="24"/>
                <w:szCs w:val="24"/>
                <w:lang w:val="en-US" w:eastAsia="zh-CN" w:bidi="ar-SA"/>
              </w:rPr>
              <w:t xml:space="preserve">8</w:t>
            </w:r>
            <w:r>
              <w:rPr>
                <w:rFonts w:hint="eastAsia" w:ascii="Times New Roman" w:hAnsi="Times New Roman" w:eastAsia="宋体" w:cs="Times New Roman"/>
                <w:b w:val="0"/>
                <w:bCs w:val="0"/>
                <w:color w:val="000000"/>
                <w:sz w:val="24"/>
                <w:szCs w:val="24"/>
                <w:lang w:val="en-US" w:eastAsia="zh-CN" w:bidi="ar-SA"/>
              </w:rPr>
              <w:t xml:space="preserve">分</w:t>
            </w:r>
            <w:r>
              <w:rPr>
                <w:rFonts w:ascii="Times New Roman" w:hAnsi="Times New Roman" w:eastAsia="宋体" w:cs="Times New Roman"/>
                <w:b w:val="0"/>
                <w:bCs w:val="0"/>
                <w:color w:val="000000"/>
                <w:sz w:val="24"/>
                <w:szCs w:val="24"/>
                <w:lang w:val="en-US" w:eastAsia="zh-CN" w:bidi="ar-SA"/>
              </w:rPr>
            </w:r>
            <w:r/>
          </w:p>
        </w:tc>
        <w:tc>
          <w:tcPr>
            <w:tcW w:w="6776" w:type="dxa"/>
            <w:vAlign w:val="center"/>
            <w:textDirection w:val="lrTb"/>
            <w:noWrap w:val="false"/>
          </w:tcPr>
          <w:p>
            <w:pPr>
              <w:pStyle w:val="1135"/>
              <w:spacing w:line="420" w:lineRule="exact"/>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1、供应商与专业高校达成合作，可以开展联合教学、培训，得</w:t>
            </w:r>
            <w:r>
              <w:rPr>
                <w:rFonts w:hint="eastAsia" w:cs="Times New Roman"/>
                <w:color w:val="000000"/>
                <w:sz w:val="24"/>
                <w:szCs w:val="24"/>
                <w:lang w:val="en-US" w:eastAsia="zh-CN" w:bidi="ar-SA"/>
              </w:rPr>
              <w:t xml:space="preserve">4</w:t>
            </w:r>
            <w:r>
              <w:rPr>
                <w:rFonts w:hint="eastAsia" w:ascii="Times New Roman" w:hAnsi="Times New Roman" w:eastAsia="宋体" w:cs="Times New Roman"/>
                <w:color w:val="000000"/>
                <w:sz w:val="24"/>
                <w:szCs w:val="24"/>
                <w:lang w:val="en-US" w:eastAsia="zh-CN" w:bidi="ar-SA"/>
              </w:rPr>
              <w:t xml:space="preserve">分。</w:t>
            </w:r>
            <w:r>
              <w:rPr>
                <w:rFonts w:hint="eastAsia" w:ascii="Times New Roman" w:hAnsi="Times New Roman" w:eastAsia="宋体" w:cs="Times New Roman"/>
                <w:color w:val="000000"/>
                <w:sz w:val="24"/>
                <w:szCs w:val="24"/>
                <w:lang w:val="en-US" w:eastAsia="zh-CN" w:bidi="ar-SA"/>
              </w:rPr>
            </w:r>
            <w:r/>
          </w:p>
          <w:p>
            <w:pPr>
              <w:pStyle w:val="1135"/>
              <w:numPr>
                <w:ilvl w:val="0"/>
                <w:numId w:val="0"/>
              </w:numPr>
              <w:spacing w:line="420" w:lineRule="exact"/>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2、供应商具有养老机构、医疗机构运营管理经验的，得</w:t>
            </w:r>
            <w:r>
              <w:rPr>
                <w:rFonts w:hint="eastAsia" w:cs="Times New Roman"/>
                <w:color w:val="000000"/>
                <w:sz w:val="24"/>
                <w:szCs w:val="24"/>
                <w:lang w:val="en-US" w:eastAsia="zh-CN" w:bidi="ar-SA"/>
              </w:rPr>
              <w:t xml:space="preserve">4</w:t>
            </w:r>
            <w:r>
              <w:rPr>
                <w:rFonts w:hint="eastAsia" w:ascii="Times New Roman" w:hAnsi="Times New Roman" w:eastAsia="宋体" w:cs="Times New Roman"/>
                <w:color w:val="000000"/>
                <w:sz w:val="24"/>
                <w:szCs w:val="24"/>
                <w:lang w:val="en-US" w:eastAsia="zh-CN" w:bidi="ar-SA"/>
              </w:rPr>
              <w:t xml:space="preserve">分。</w:t>
            </w:r>
            <w:r>
              <w:rPr>
                <w:rFonts w:hint="eastAsia" w:ascii="Times New Roman" w:hAnsi="Times New Roman" w:eastAsia="宋体" w:cs="Times New Roman"/>
                <w:color w:val="000000"/>
                <w:sz w:val="24"/>
                <w:szCs w:val="24"/>
                <w:lang w:val="en-US" w:eastAsia="zh-CN" w:bidi="ar-SA"/>
              </w:rPr>
            </w:r>
            <w:r/>
          </w:p>
          <w:p>
            <w:pPr>
              <w:pStyle w:val="1135"/>
              <w:numPr>
                <w:ilvl w:val="0"/>
                <w:numId w:val="0"/>
              </w:numPr>
              <w:spacing w:line="420" w:lineRule="exact"/>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注：响应文件中提供相关证明材料并加盖公章，不提供不得分。</w:t>
            </w:r>
            <w:r>
              <w:rPr>
                <w:rFonts w:hint="eastAsia" w:ascii="Times New Roman" w:hAnsi="Times New Roman" w:eastAsia="宋体" w:cs="Times New Roman"/>
                <w:color w:val="000000"/>
                <w:sz w:val="24"/>
                <w:szCs w:val="24"/>
                <w:lang w:val="en-US" w:eastAsia="zh-CN" w:bidi="ar-SA"/>
              </w:rPr>
            </w:r>
            <w:r/>
          </w:p>
        </w:tc>
      </w:tr>
    </w:tbl>
    <w:p>
      <w:pPr>
        <w:pStyle w:val="1135"/>
        <w:jc w:val="left"/>
        <w:spacing w:line="360" w:lineRule="auto"/>
        <w:rPr>
          <w:rStyle w:val="1147"/>
          <w:rFonts w:hint="eastAsia"/>
          <w:b w:val="0"/>
          <w:bCs/>
          <w:sz w:val="40"/>
          <w:szCs w:val="32"/>
        </w:rPr>
        <w:outlineLvl w:val="0"/>
      </w:pPr>
      <w:r>
        <w:rPr>
          <w:rStyle w:val="1147"/>
          <w:rFonts w:hint="eastAsia"/>
          <w:b w:val="0"/>
          <w:bCs/>
          <w:sz w:val="40"/>
          <w:szCs w:val="32"/>
        </w:rPr>
      </w:r>
      <w:r/>
    </w:p>
    <w:p>
      <w:pPr>
        <w:pStyle w:val="1135"/>
        <w:jc w:val="center"/>
        <w:spacing w:line="360" w:lineRule="auto"/>
        <w:rPr>
          <w:b/>
          <w:sz w:val="36"/>
          <w:szCs w:val="36"/>
          <w:highlight w:val="yellow"/>
        </w:rPr>
        <w:outlineLvl w:val="0"/>
      </w:pPr>
      <w:r>
        <w:rPr>
          <w:rStyle w:val="1147"/>
          <w:rFonts w:hint="eastAsia"/>
          <w:sz w:val="40"/>
          <w:szCs w:val="32"/>
        </w:rPr>
        <w:br w:type="page" w:clear="all"/>
      </w:r>
      <w:r>
        <w:rPr>
          <w:rStyle w:val="1147"/>
          <w:rFonts w:hint="eastAsia"/>
          <w:sz w:val="40"/>
          <w:szCs w:val="32"/>
        </w:rPr>
        <w:t xml:space="preserve">第四章 </w:t>
      </w:r>
      <w:r>
        <w:rPr>
          <w:rStyle w:val="1147"/>
          <w:sz w:val="40"/>
          <w:szCs w:val="32"/>
        </w:rPr>
        <w:t xml:space="preserve">  采购需求</w:t>
      </w:r>
      <w:bookmarkEnd w:id="706"/>
      <w:r/>
      <w:bookmarkEnd w:id="707"/>
      <w:r/>
      <w:bookmarkEnd w:id="708"/>
      <w:r>
        <w:rPr>
          <w:b/>
          <w:sz w:val="36"/>
          <w:szCs w:val="36"/>
          <w:highlight w:val="yellow"/>
        </w:rPr>
      </w:r>
      <w:r/>
    </w:p>
    <w:p>
      <w:pPr>
        <w:pStyle w:val="1135"/>
        <w:numPr>
          <w:ilvl w:val="0"/>
          <w:numId w:val="0"/>
        </w:numPr>
        <w:ind w:left="357"/>
        <w:jc w:val="left"/>
        <w:spacing w:line="360" w:lineRule="auto"/>
        <w:widowControl/>
        <w:tabs>
          <w:tab w:val="left" w:pos="1080" w:leader="none"/>
          <w:tab w:val="left" w:pos="1872" w:leader="none"/>
        </w:tabs>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一、项目概况</w:t>
      </w:r>
      <w:r>
        <w:rPr>
          <w:rFonts w:hint="eastAsia" w:ascii="Times New Roman" w:hAnsi="Times New Roman" w:eastAsia="宋体" w:cs="Times New Roman"/>
          <w:b/>
          <w:bCs/>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宋体" w:hAnsi="宋体" w:cs="宋体"/>
          <w:szCs w:val="21"/>
          <w:highlight w:val="yellow"/>
          <w:lang w:val="en-US" w:eastAsia="zh-CN"/>
        </w:rPr>
      </w:pPr>
      <w:r>
        <w:rPr>
          <w:rFonts w:hint="eastAsia" w:ascii="Times New Roman" w:hAnsi="Times New Roman" w:eastAsia="宋体" w:cs="Times New Roman"/>
          <w:sz w:val="24"/>
        </w:rPr>
        <w:t xml:space="preserve">为加强养老从业人员职业素养，提升养老护理员职业技能，提高养老护理员持证上岗率，加快推动我</w:t>
      </w:r>
      <w:r>
        <w:rPr>
          <w:rFonts w:ascii="Times New Roman" w:hAnsi="Times New Roman" w:eastAsia="宋体" w:cs="Times New Roman"/>
          <w:sz w:val="24"/>
        </w:rPr>
        <w:t xml:space="preserve">市</w:t>
      </w:r>
      <w:r>
        <w:rPr>
          <w:rFonts w:hint="eastAsia" w:ascii="Times New Roman" w:hAnsi="Times New Roman" w:eastAsia="宋体" w:cs="Times New Roman"/>
          <w:sz w:val="24"/>
        </w:rPr>
        <w:t xml:space="preserve">养老服务人才队伍建设，</w:t>
      </w:r>
      <w:r>
        <w:rPr>
          <w:rFonts w:hint="eastAsia" w:ascii="Times New Roman" w:hAnsi="Times New Roman" w:eastAsia="宋体" w:cs="Times New Roman"/>
          <w:sz w:val="24"/>
          <w:lang w:val="en-US" w:eastAsia="zh-CN"/>
        </w:rPr>
        <w:t xml:space="preserve">拟通过竞争性磋商方式采购服务，开展2025年全市养老护理员职业技能培训。</w:t>
      </w:r>
      <w:r>
        <w:rPr>
          <w:rFonts w:hint="eastAsia" w:ascii="宋体" w:hAnsi="宋体" w:cs="宋体"/>
          <w:szCs w:val="21"/>
          <w:highlight w:val="yellow"/>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本</w:t>
      </w:r>
      <w:r>
        <w:rPr>
          <w:rFonts w:hint="eastAsia" w:ascii="Times New Roman" w:hAnsi="Times New Roman" w:eastAsia="宋体" w:cs="Times New Roman"/>
          <w:sz w:val="24"/>
          <w:lang w:eastAsia="zh-CN"/>
        </w:rPr>
        <w:t xml:space="preserve">项目</w:t>
      </w:r>
      <w:r>
        <w:rPr>
          <w:rFonts w:hint="eastAsia" w:ascii="Times New Roman" w:hAnsi="Times New Roman" w:eastAsia="宋体" w:cs="Times New Roman"/>
          <w:sz w:val="24"/>
          <w:lang w:val="en-US" w:eastAsia="zh-CN"/>
        </w:rPr>
        <w:t xml:space="preserve">分为3个采购包，供应商</w:t>
      </w:r>
      <w:r>
        <w:rPr>
          <w:rFonts w:hint="eastAsia" w:ascii="Times New Roman" w:hAnsi="Times New Roman" w:eastAsia="宋体" w:cs="Times New Roman"/>
          <w:sz w:val="24"/>
        </w:rPr>
        <w:t xml:space="preserve">可对本次采购的单个</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或全部</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进行</w:t>
      </w:r>
      <w:r>
        <w:rPr>
          <w:rFonts w:hint="eastAsia" w:ascii="Times New Roman" w:hAnsi="Times New Roman" w:eastAsia="宋体" w:cs="Times New Roman"/>
          <w:sz w:val="24"/>
          <w:lang w:val="en-US" w:eastAsia="zh-CN"/>
        </w:rPr>
        <w:t xml:space="preserve">响应</w:t>
      </w:r>
      <w:r>
        <w:rPr>
          <w:rFonts w:hint="eastAsia" w:ascii="Times New Roman" w:hAnsi="Times New Roman" w:eastAsia="宋体" w:cs="Times New Roman"/>
          <w:sz w:val="24"/>
        </w:rPr>
        <w:t xml:space="preserve">，每个</w:t>
      </w:r>
      <w:r>
        <w:rPr>
          <w:rFonts w:hint="eastAsia" w:ascii="Times New Roman" w:hAnsi="Times New Roman" w:eastAsia="宋体" w:cs="Times New Roman"/>
          <w:sz w:val="24"/>
          <w:lang w:val="en-US" w:eastAsia="zh-CN"/>
        </w:rPr>
        <w:t xml:space="preserve">供应商仅限成交1个采购包</w:t>
      </w:r>
      <w:r>
        <w:rPr>
          <w:rFonts w:hint="eastAsia" w:ascii="Times New Roman" w:hAnsi="Times New Roman" w:eastAsia="宋体" w:cs="Times New Roman"/>
          <w:sz w:val="24"/>
        </w:rPr>
        <w:t xml:space="preserve">。经评审，若</w:t>
      </w:r>
      <w:r>
        <w:rPr>
          <w:rFonts w:hint="eastAsia" w:ascii="Times New Roman" w:hAnsi="Times New Roman" w:eastAsia="宋体" w:cs="Times New Roman"/>
          <w:sz w:val="24"/>
          <w:lang w:val="en-US" w:eastAsia="zh-CN"/>
        </w:rPr>
        <w:t xml:space="preserve">供应商3</w:t>
      </w:r>
      <w:r>
        <w:rPr>
          <w:rFonts w:hint="eastAsia" w:ascii="Times New Roman" w:hAnsi="Times New Roman" w:eastAsia="宋体" w:cs="Times New Roman"/>
          <w:sz w:val="24"/>
        </w:rPr>
        <w:t xml:space="preserve">个</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综合排名均为第一名的，则由该</w:t>
      </w:r>
      <w:r>
        <w:rPr>
          <w:rFonts w:hint="eastAsia" w:ascii="Times New Roman" w:hAnsi="Times New Roman" w:eastAsia="宋体" w:cs="Times New Roman"/>
          <w:sz w:val="24"/>
          <w:lang w:val="en-US" w:eastAsia="zh-CN"/>
        </w:rPr>
        <w:t xml:space="preserve">供应商</w:t>
      </w:r>
      <w:r>
        <w:rPr>
          <w:rFonts w:hint="eastAsia" w:ascii="Times New Roman" w:hAnsi="Times New Roman" w:eastAsia="宋体" w:cs="Times New Roman"/>
          <w:sz w:val="24"/>
        </w:rPr>
        <w:t xml:space="preserve">优先选择</w:t>
      </w:r>
      <w:r>
        <w:rPr>
          <w:rFonts w:hint="eastAsia" w:ascii="Times New Roman" w:hAnsi="Times New Roman" w:eastAsia="宋体" w:cs="Times New Roman"/>
          <w:sz w:val="24"/>
          <w:lang w:val="en-US" w:eastAsia="zh-CN"/>
        </w:rPr>
        <w:t xml:space="preserve">所中采购包</w:t>
      </w:r>
      <w:r>
        <w:rPr>
          <w:rFonts w:hint="eastAsia" w:ascii="Times New Roman" w:hAnsi="Times New Roman" w:eastAsia="宋体" w:cs="Times New Roman"/>
          <w:sz w:val="24"/>
        </w:rPr>
        <w:t xml:space="preserve">，其放弃选择的</w:t>
      </w:r>
      <w:r>
        <w:rPr>
          <w:rFonts w:hint="eastAsia" w:ascii="Times New Roman" w:hAnsi="Times New Roman" w:eastAsia="宋体" w:cs="Times New Roman"/>
          <w:sz w:val="24"/>
          <w:lang w:val="en-US" w:eastAsia="zh-CN"/>
        </w:rPr>
        <w:t xml:space="preserve">采购包</w:t>
      </w:r>
      <w:r>
        <w:rPr>
          <w:rFonts w:hint="eastAsia" w:ascii="Times New Roman" w:hAnsi="Times New Roman" w:eastAsia="宋体" w:cs="Times New Roman"/>
          <w:sz w:val="24"/>
        </w:rPr>
        <w:t xml:space="preserve">排名第二的投标人递补成为第一</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以此类推。采购包划分详见下表：</w:t>
      </w:r>
      <w:r>
        <w:rPr>
          <w:rFonts w:hint="eastAsia" w:ascii="Times New Roman" w:hAnsi="Times New Roman" w:eastAsia="宋体" w:cs="Times New Roman"/>
          <w:sz w:val="24"/>
          <w:lang w:val="en-US" w:eastAsia="zh-CN"/>
        </w:rPr>
      </w:r>
      <w:r/>
    </w:p>
    <w:tbl>
      <w:tblPr>
        <w:tblStyle w:val="12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3106"/>
        <w:gridCol w:w="1187"/>
        <w:gridCol w:w="1723"/>
        <w:gridCol w:w="1935"/>
      </w:tblGrid>
      <w:tr>
        <w:trPr>
          <w:trHeight w:val="950"/>
        </w:trPr>
        <w:tc>
          <w:tcPr>
            <w:tcW w:w="1182"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eastAsia="宋体" w:cs="Times New Roman"/>
                <w:b w:val="0"/>
                <w:bCs w:val="0"/>
                <w:color w:val="000000"/>
                <w:sz w:val="22"/>
                <w:szCs w:val="22"/>
                <w:highlight w:val="none"/>
                <w:lang w:val="en-US" w:eastAsia="zh-CN" w:bidi="ar-SA"/>
              </w:rPr>
              <w:t xml:space="preserve">采购包序号</w:t>
            </w:r>
            <w:r>
              <w:rPr>
                <w:rFonts w:ascii="Times New Roman" w:hAnsi="Times New Roman" w:eastAsia="宋体" w:cs="Times New Roman"/>
                <w:b w:val="0"/>
                <w:bCs w:val="0"/>
                <w:color w:val="000000"/>
                <w:sz w:val="22"/>
                <w:szCs w:val="22"/>
                <w:highlight w:val="none"/>
                <w:lang w:val="en-US" w:eastAsia="zh-CN" w:bidi="ar-SA"/>
              </w:rPr>
            </w:r>
            <w:r/>
          </w:p>
        </w:tc>
        <w:tc>
          <w:tcPr>
            <w:tcW w:w="3106"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eastAsia="宋体" w:cs="Times New Roman"/>
                <w:b w:val="0"/>
                <w:bCs w:val="0"/>
                <w:color w:val="000000"/>
                <w:sz w:val="22"/>
                <w:szCs w:val="22"/>
                <w:highlight w:val="none"/>
                <w:lang w:val="en-US" w:eastAsia="zh-CN" w:bidi="ar-SA"/>
              </w:rPr>
              <w:t xml:space="preserve">采购包名称</w:t>
            </w:r>
            <w:r>
              <w:rPr>
                <w:rFonts w:ascii="Times New Roman" w:hAnsi="Times New Roman" w:eastAsia="宋体" w:cs="Times New Roman"/>
                <w:b w:val="0"/>
                <w:bCs w:val="0"/>
                <w:color w:val="000000"/>
                <w:sz w:val="22"/>
                <w:szCs w:val="22"/>
                <w:highlight w:val="none"/>
                <w:lang w:val="en-US" w:eastAsia="zh-CN" w:bidi="ar-SA"/>
              </w:rPr>
            </w:r>
            <w:r/>
          </w:p>
        </w:tc>
        <w:tc>
          <w:tcPr>
            <w:tcW w:w="1187"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eastAsia="宋体" w:cs="Times New Roman"/>
                <w:b w:val="0"/>
                <w:bCs w:val="0"/>
                <w:color w:val="000000"/>
                <w:sz w:val="22"/>
                <w:szCs w:val="22"/>
                <w:highlight w:val="none"/>
                <w:lang w:val="en-US" w:eastAsia="zh-CN" w:bidi="ar-SA"/>
              </w:rPr>
              <w:t xml:space="preserve">培训人数</w:t>
            </w:r>
            <w:r>
              <w:rPr>
                <w:rFonts w:ascii="Times New Roman" w:hAnsi="Times New Roman" w:eastAsia="宋体" w:cs="Times New Roman"/>
                <w:b w:val="0"/>
                <w:bCs w:val="0"/>
                <w:color w:val="000000"/>
                <w:sz w:val="22"/>
                <w:szCs w:val="22"/>
                <w:highlight w:val="none"/>
                <w:lang w:val="en-US" w:eastAsia="zh-CN" w:bidi="ar-SA"/>
              </w:rPr>
            </w:r>
            <w:r/>
          </w:p>
        </w:tc>
        <w:tc>
          <w:tcPr>
            <w:tcW w:w="1723"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cs="Times New Roman"/>
                <w:b w:val="0"/>
                <w:bCs w:val="0"/>
                <w:color w:val="000000"/>
                <w:sz w:val="22"/>
                <w:szCs w:val="22"/>
                <w:highlight w:val="none"/>
                <w:lang w:val="en-US" w:eastAsia="zh-CN" w:bidi="ar-SA"/>
              </w:rPr>
              <w:t xml:space="preserve">最高限价</w:t>
            </w:r>
            <w:r>
              <w:rPr>
                <w:rFonts w:ascii="Times New Roman" w:hAnsi="Times New Roman" w:eastAsia="宋体" w:cs="Times New Roman"/>
                <w:b w:val="0"/>
                <w:bCs w:val="0"/>
                <w:color w:val="000000"/>
                <w:sz w:val="22"/>
                <w:szCs w:val="22"/>
                <w:highlight w:val="none"/>
                <w:lang w:val="en-US" w:eastAsia="zh-CN" w:bidi="ar-SA"/>
              </w:rPr>
            </w:r>
            <w:r/>
          </w:p>
        </w:tc>
        <w:tc>
          <w:tcPr>
            <w:tcW w:w="1935" w:type="dxa"/>
            <w:vAlign w:val="center"/>
            <w:textDirection w:val="lrTb"/>
            <w:noWrap w:val="false"/>
          </w:tcPr>
          <w:p>
            <w:pPr>
              <w:pStyle w:val="1219"/>
              <w:jc w:val="center"/>
              <w:rPr>
                <w:rFonts w:ascii="Times New Roman" w:hAnsi="Times New Roman" w:eastAsia="宋体" w:cs="Times New Roman"/>
                <w:b w:val="0"/>
                <w:bCs w:val="0"/>
                <w:strike w:val="0"/>
                <w:color w:val="000000"/>
                <w:sz w:val="22"/>
                <w:szCs w:val="22"/>
                <w:highlight w:val="none"/>
                <w:lang w:val="en-US" w:eastAsia="zh-CN" w:bidi="ar-SA"/>
              </w:rPr>
            </w:pPr>
            <w:r>
              <w:rPr>
                <w:rFonts w:hint="eastAsia" w:ascii="Times New Roman" w:hAnsi="Times New Roman" w:eastAsia="宋体" w:cs="Times New Roman"/>
                <w:b w:val="0"/>
                <w:bCs w:val="0"/>
                <w:strike w:val="0"/>
                <w:color w:val="000000"/>
                <w:sz w:val="22"/>
                <w:szCs w:val="22"/>
                <w:highlight w:val="none"/>
                <w:lang w:val="en-US" w:eastAsia="zh-CN" w:bidi="ar-SA"/>
              </w:rPr>
              <w:t xml:space="preserve">预算金额</w:t>
            </w:r>
            <w:r>
              <w:rPr>
                <w:rFonts w:ascii="Times New Roman" w:hAnsi="Times New Roman" w:eastAsia="宋体" w:cs="Times New Roman"/>
                <w:b w:val="0"/>
                <w:bCs w:val="0"/>
                <w:strike w:val="0"/>
                <w:color w:val="000000"/>
                <w:sz w:val="22"/>
                <w:szCs w:val="22"/>
                <w:highlight w:val="none"/>
                <w:lang w:val="en-US" w:eastAsia="zh-CN" w:bidi="ar-SA"/>
              </w:rPr>
            </w:r>
            <w:r/>
          </w:p>
        </w:tc>
      </w:tr>
      <w:tr>
        <w:trPr>
          <w:trHeight w:val="590"/>
        </w:trPr>
        <w:tc>
          <w:tcPr>
            <w:tcW w:w="1182"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eastAsia="宋体" w:cs="Times New Roman"/>
                <w:b w:val="0"/>
                <w:bCs w:val="0"/>
                <w:color w:val="000000"/>
                <w:sz w:val="22"/>
                <w:szCs w:val="22"/>
                <w:highlight w:val="none"/>
                <w:lang w:val="en-US" w:eastAsia="zh-CN" w:bidi="ar-SA"/>
              </w:rPr>
              <w:t xml:space="preserve">1</w:t>
            </w:r>
            <w:r>
              <w:rPr>
                <w:rFonts w:ascii="Times New Roman" w:hAnsi="Times New Roman" w:eastAsia="宋体" w:cs="Times New Roman"/>
                <w:b w:val="0"/>
                <w:bCs w:val="0"/>
                <w:color w:val="000000"/>
                <w:sz w:val="22"/>
                <w:szCs w:val="22"/>
                <w:highlight w:val="none"/>
                <w:lang w:val="en-US" w:eastAsia="zh-CN" w:bidi="ar-SA"/>
              </w:rPr>
            </w:r>
            <w:r/>
          </w:p>
        </w:tc>
        <w:tc>
          <w:tcPr>
            <w:tcW w:w="3106" w:type="dxa"/>
            <w:vAlign w:val="center"/>
            <w:textDirection w:val="lrTb"/>
            <w:noWrap w:val="false"/>
          </w:tcPr>
          <w:p>
            <w:pPr>
              <w:pStyle w:val="1219"/>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养老护理员职业技能培训           （</w:t>
            </w:r>
            <w:r>
              <w:rPr>
                <w:rFonts w:ascii="宋体" w:hAnsi="宋体" w:eastAsia="宋体" w:cs="宋体"/>
                <w:color w:val="000000"/>
                <w:sz w:val="21"/>
                <w:szCs w:val="21"/>
                <w:highlight w:val="none"/>
                <w:lang w:val="en-US" w:eastAsia="zh-CN" w:bidi="ar-SA"/>
              </w:rPr>
              <w:t xml:space="preserve">溧阳市、武进区</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187"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cs="Times New Roman"/>
                <w:b w:val="0"/>
                <w:bCs w:val="0"/>
                <w:color w:val="000000"/>
                <w:sz w:val="22"/>
                <w:szCs w:val="22"/>
                <w:highlight w:val="none"/>
                <w:lang w:val="en-US" w:eastAsia="zh-CN" w:bidi="ar-SA"/>
              </w:rPr>
              <w:t xml:space="preserve">343</w:t>
            </w:r>
            <w:r>
              <w:rPr>
                <w:rFonts w:ascii="Times New Roman" w:hAnsi="Times New Roman" w:eastAsia="宋体" w:cs="Times New Roman"/>
                <w:b w:val="0"/>
                <w:bCs w:val="0"/>
                <w:color w:val="000000"/>
                <w:sz w:val="22"/>
                <w:szCs w:val="22"/>
                <w:highlight w:val="none"/>
                <w:lang w:val="en-US" w:eastAsia="zh-CN" w:bidi="ar-SA"/>
              </w:rPr>
            </w:r>
            <w:r/>
          </w:p>
        </w:tc>
        <w:tc>
          <w:tcPr>
            <w:tcW w:w="1723" w:type="dxa"/>
            <w:vAlign w:val="center"/>
            <w:vMerge w:val="restart"/>
            <w:textDirection w:val="lrTb"/>
            <w:noWrap w:val="false"/>
          </w:tcPr>
          <w:p>
            <w:pPr>
              <w:pStyle w:val="1219"/>
              <w:jc w:val="center"/>
              <w:rPr>
                <w:rFonts w:ascii="Times New Roman" w:hAnsi="Times New Roman" w:cs="Times New Roman"/>
                <w:b w:val="0"/>
                <w:bCs w:val="0"/>
                <w:color w:val="000000"/>
                <w:sz w:val="22"/>
                <w:szCs w:val="22"/>
                <w:highlight w:val="none"/>
                <w:lang w:val="en-US" w:eastAsia="zh-CN" w:bidi="ar-SA"/>
              </w:rPr>
            </w:pPr>
            <w:r>
              <w:rPr>
                <w:rFonts w:hint="eastAsia" w:ascii="Times New Roman" w:hAnsi="Times New Roman" w:cs="Times New Roman"/>
                <w:b w:val="0"/>
                <w:bCs w:val="0"/>
                <w:color w:val="000000"/>
                <w:sz w:val="22"/>
                <w:szCs w:val="22"/>
                <w:highlight w:val="none"/>
                <w:lang w:val="en-US" w:eastAsia="zh-CN" w:bidi="ar-SA"/>
              </w:rPr>
              <w:t xml:space="preserve">587.7元/人</w:t>
            </w:r>
            <w:r>
              <w:rPr>
                <w:rFonts w:ascii="Times New Roman" w:hAnsi="Times New Roman" w:cs="Times New Roman"/>
                <w:b w:val="0"/>
                <w:bCs w:val="0"/>
                <w:color w:val="000000"/>
                <w:sz w:val="22"/>
                <w:szCs w:val="22"/>
                <w:highlight w:val="none"/>
                <w:lang w:val="en-US" w:eastAsia="zh-CN" w:bidi="ar-SA"/>
              </w:rPr>
            </w:r>
            <w:r/>
          </w:p>
        </w:tc>
        <w:tc>
          <w:tcPr>
            <w:tcW w:w="1935" w:type="dxa"/>
            <w:vAlign w:val="center"/>
            <w:textDirection w:val="lrTb"/>
            <w:noWrap w:val="false"/>
          </w:tcPr>
          <w:p>
            <w:pPr>
              <w:pStyle w:val="1219"/>
              <w:jc w:val="center"/>
              <w:rPr>
                <w:rFonts w:ascii="Times New Roman" w:hAnsi="Times New Roman" w:eastAsia="宋体" w:cs="Times New Roman"/>
                <w:b w:val="0"/>
                <w:bCs w:val="0"/>
                <w:strike w:val="0"/>
                <w:color w:val="000000"/>
                <w:sz w:val="22"/>
                <w:szCs w:val="22"/>
                <w:highlight w:val="none"/>
                <w:lang w:val="en-US" w:eastAsia="zh-CN" w:bidi="ar-SA"/>
              </w:rPr>
            </w:pPr>
            <w:r>
              <w:rPr>
                <w:rFonts w:hint="eastAsia" w:ascii="Times New Roman" w:hAnsi="Times New Roman" w:cs="Times New Roman"/>
                <w:b w:val="0"/>
                <w:bCs w:val="0"/>
                <w:strike w:val="0"/>
                <w:color w:val="000000"/>
                <w:sz w:val="22"/>
                <w:szCs w:val="22"/>
                <w:highlight w:val="none"/>
                <w:lang w:val="en-US" w:eastAsia="zh-CN" w:bidi="ar-SA"/>
              </w:rPr>
              <w:t xml:space="preserve">20.16</w:t>
            </w:r>
            <w:r>
              <w:rPr>
                <w:rFonts w:hint="eastAsia" w:ascii="Times New Roman" w:hAnsi="Times New Roman" w:eastAsia="宋体" w:cs="Times New Roman"/>
                <w:b w:val="0"/>
                <w:bCs w:val="0"/>
                <w:strike w:val="0"/>
                <w:color w:val="000000"/>
                <w:sz w:val="22"/>
                <w:szCs w:val="22"/>
                <w:highlight w:val="none"/>
                <w:lang w:val="en-US" w:eastAsia="zh-CN" w:bidi="ar-SA"/>
              </w:rPr>
              <w:t xml:space="preserve">万元</w:t>
            </w:r>
            <w:r>
              <w:rPr>
                <w:rFonts w:ascii="Times New Roman" w:hAnsi="Times New Roman" w:eastAsia="宋体" w:cs="Times New Roman"/>
                <w:b w:val="0"/>
                <w:bCs w:val="0"/>
                <w:strike w:val="0"/>
                <w:color w:val="000000"/>
                <w:sz w:val="22"/>
                <w:szCs w:val="22"/>
                <w:highlight w:val="none"/>
                <w:lang w:val="en-US" w:eastAsia="zh-CN" w:bidi="ar-SA"/>
              </w:rPr>
            </w:r>
            <w:r/>
          </w:p>
        </w:tc>
      </w:tr>
      <w:tr>
        <w:trPr>
          <w:trHeight w:val="545"/>
        </w:trPr>
        <w:tc>
          <w:tcPr>
            <w:tcW w:w="1182"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eastAsia="宋体" w:cs="Times New Roman"/>
                <w:b w:val="0"/>
                <w:bCs w:val="0"/>
                <w:color w:val="000000"/>
                <w:sz w:val="22"/>
                <w:szCs w:val="22"/>
                <w:highlight w:val="none"/>
                <w:lang w:val="en-US" w:eastAsia="zh-CN" w:bidi="ar-SA"/>
              </w:rPr>
              <w:t xml:space="preserve">2</w:t>
            </w:r>
            <w:r>
              <w:rPr>
                <w:rFonts w:ascii="Times New Roman" w:hAnsi="Times New Roman" w:eastAsia="宋体" w:cs="Times New Roman"/>
                <w:b w:val="0"/>
                <w:bCs w:val="0"/>
                <w:color w:val="000000"/>
                <w:sz w:val="22"/>
                <w:szCs w:val="22"/>
                <w:highlight w:val="none"/>
                <w:lang w:val="en-US" w:eastAsia="zh-CN" w:bidi="ar-SA"/>
              </w:rPr>
            </w:r>
            <w:r/>
          </w:p>
        </w:tc>
        <w:tc>
          <w:tcPr>
            <w:tcW w:w="3106" w:type="dxa"/>
            <w:vAlign w:val="center"/>
            <w:textDirection w:val="lrTb"/>
            <w:noWrap w:val="false"/>
          </w:tcPr>
          <w:p>
            <w:pPr>
              <w:pStyle w:val="1219"/>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养老护理员职业技能培训          （</w:t>
            </w:r>
            <w:r>
              <w:rPr>
                <w:rFonts w:ascii="宋体" w:hAnsi="宋体" w:eastAsia="宋体" w:cs="宋体"/>
                <w:color w:val="000000"/>
                <w:sz w:val="21"/>
                <w:szCs w:val="21"/>
                <w:highlight w:val="none"/>
                <w:lang w:val="en-US" w:eastAsia="zh-CN" w:bidi="ar-SA"/>
              </w:rPr>
              <w:t xml:space="preserve">金坛区、天宁区、</w:t>
            </w:r>
            <w:r>
              <w:rPr>
                <w:rFonts w:hint="eastAsia" w:ascii="宋体" w:hAnsi="宋体" w:cs="宋体"/>
                <w:color w:val="000000"/>
                <w:sz w:val="21"/>
                <w:szCs w:val="21"/>
                <w:highlight w:val="none"/>
                <w:lang w:val="en-US" w:eastAsia="zh-CN" w:bidi="ar-SA"/>
              </w:rPr>
              <w:t xml:space="preserve">经开</w:t>
            </w:r>
            <w:r>
              <w:rPr>
                <w:rFonts w:ascii="宋体" w:hAnsi="宋体" w:eastAsia="宋体" w:cs="宋体"/>
                <w:color w:val="000000"/>
                <w:sz w:val="21"/>
                <w:szCs w:val="21"/>
                <w:highlight w:val="none"/>
                <w:lang w:val="en-US" w:eastAsia="zh-CN" w:bidi="ar-SA"/>
              </w:rPr>
              <w:t xml:space="preserve">区</w:t>
            </w:r>
            <w:r>
              <w:rPr>
                <w:rFonts w:hint="eastAsia" w:ascii="宋体" w:hAnsi="宋体" w:cs="宋体"/>
                <w:color w:val="000000"/>
                <w:sz w:val="21"/>
                <w:szCs w:val="21"/>
                <w:highlight w:val="none"/>
                <w:lang w:val="en-US" w:eastAsia="zh-CN" w:bidi="ar-SA"/>
              </w:rPr>
              <w:t xml:space="preserve">、市属</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187"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cs="Times New Roman"/>
                <w:b w:val="0"/>
                <w:bCs w:val="0"/>
                <w:color w:val="000000"/>
                <w:sz w:val="22"/>
                <w:szCs w:val="22"/>
                <w:highlight w:val="none"/>
                <w:lang w:val="en-US" w:eastAsia="zh-CN" w:bidi="ar-SA"/>
              </w:rPr>
              <w:t xml:space="preserve">357</w:t>
            </w:r>
            <w:r>
              <w:rPr>
                <w:rFonts w:ascii="Times New Roman" w:hAnsi="Times New Roman" w:eastAsia="宋体" w:cs="Times New Roman"/>
                <w:b w:val="0"/>
                <w:bCs w:val="0"/>
                <w:color w:val="000000"/>
                <w:sz w:val="22"/>
                <w:szCs w:val="22"/>
                <w:highlight w:val="none"/>
                <w:lang w:val="en-US" w:eastAsia="zh-CN" w:bidi="ar-SA"/>
              </w:rPr>
            </w:r>
            <w:r/>
          </w:p>
        </w:tc>
        <w:tc>
          <w:tcPr>
            <w:tcW w:w="1723" w:type="dxa"/>
            <w:vAlign w:val="center"/>
            <w:vMerge w:val="continue"/>
            <w:textDirection w:val="lrTb"/>
            <w:noWrap w:val="false"/>
          </w:tcPr>
          <w:p>
            <w:pPr>
              <w:pStyle w:val="1219"/>
              <w:jc w:val="center"/>
              <w:rPr>
                <w:rFonts w:hint="eastAsia" w:ascii="Times New Roman" w:hAnsi="Times New Roman" w:cs="Times New Roman"/>
                <w:b w:val="0"/>
                <w:bCs w:val="0"/>
                <w:color w:val="000000"/>
                <w:sz w:val="22"/>
                <w:szCs w:val="22"/>
                <w:highlight w:val="none"/>
                <w:lang w:val="en-US" w:eastAsia="zh-CN" w:bidi="ar-SA"/>
              </w:rPr>
            </w:pPr>
            <w:r>
              <w:rPr>
                <w:rFonts w:hint="eastAsia" w:ascii="Times New Roman" w:hAnsi="Times New Roman" w:cs="Times New Roman"/>
                <w:b w:val="0"/>
                <w:bCs w:val="0"/>
                <w:color w:val="000000"/>
                <w:sz w:val="22"/>
                <w:szCs w:val="22"/>
                <w:highlight w:val="none"/>
                <w:lang w:val="en-US" w:eastAsia="zh-CN" w:bidi="ar-SA"/>
              </w:rPr>
            </w:r>
            <w:r/>
          </w:p>
        </w:tc>
        <w:tc>
          <w:tcPr>
            <w:tcW w:w="1935" w:type="dxa"/>
            <w:vAlign w:val="center"/>
            <w:textDirection w:val="lrTb"/>
            <w:noWrap w:val="false"/>
          </w:tcPr>
          <w:p>
            <w:pPr>
              <w:pStyle w:val="1219"/>
              <w:jc w:val="center"/>
              <w:rPr>
                <w:rFonts w:ascii="Times New Roman" w:hAnsi="Times New Roman" w:eastAsia="宋体" w:cs="Times New Roman"/>
                <w:b w:val="0"/>
                <w:bCs w:val="0"/>
                <w:strike w:val="0"/>
                <w:color w:val="000000"/>
                <w:sz w:val="22"/>
                <w:szCs w:val="22"/>
                <w:highlight w:val="none"/>
                <w:lang w:val="en-US" w:eastAsia="zh-CN" w:bidi="ar-SA"/>
              </w:rPr>
            </w:pPr>
            <w:r>
              <w:rPr>
                <w:rFonts w:hint="eastAsia" w:ascii="Times New Roman" w:hAnsi="Times New Roman" w:cs="Times New Roman"/>
                <w:b w:val="0"/>
                <w:bCs w:val="0"/>
                <w:strike w:val="0"/>
                <w:color w:val="000000"/>
                <w:sz w:val="22"/>
                <w:szCs w:val="22"/>
                <w:highlight w:val="none"/>
                <w:lang w:val="en-US" w:eastAsia="zh-CN" w:bidi="ar-SA"/>
              </w:rPr>
              <w:t xml:space="preserve">20.98</w:t>
            </w:r>
            <w:r>
              <w:rPr>
                <w:rFonts w:hint="eastAsia" w:ascii="Times New Roman" w:hAnsi="Times New Roman" w:eastAsia="宋体" w:cs="Times New Roman"/>
                <w:b w:val="0"/>
                <w:bCs w:val="0"/>
                <w:strike w:val="0"/>
                <w:color w:val="000000"/>
                <w:sz w:val="22"/>
                <w:szCs w:val="22"/>
                <w:highlight w:val="none"/>
                <w:lang w:val="en-US" w:eastAsia="zh-CN" w:bidi="ar-SA"/>
              </w:rPr>
              <w:t xml:space="preserve">万元</w:t>
            </w:r>
            <w:r>
              <w:rPr>
                <w:rFonts w:ascii="Times New Roman" w:hAnsi="Times New Roman" w:eastAsia="宋体" w:cs="Times New Roman"/>
                <w:b w:val="0"/>
                <w:bCs w:val="0"/>
                <w:strike w:val="0"/>
                <w:color w:val="000000"/>
                <w:sz w:val="22"/>
                <w:szCs w:val="22"/>
                <w:highlight w:val="none"/>
                <w:lang w:val="en-US" w:eastAsia="zh-CN" w:bidi="ar-SA"/>
              </w:rPr>
            </w:r>
            <w:r/>
          </w:p>
        </w:tc>
      </w:tr>
      <w:tr>
        <w:trPr>
          <w:trHeight w:val="640"/>
        </w:trPr>
        <w:tc>
          <w:tcPr>
            <w:tcW w:w="1182"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eastAsia="宋体" w:cs="Times New Roman"/>
                <w:b w:val="0"/>
                <w:bCs w:val="0"/>
                <w:color w:val="000000"/>
                <w:sz w:val="22"/>
                <w:szCs w:val="22"/>
                <w:highlight w:val="none"/>
                <w:lang w:val="en-US" w:eastAsia="zh-CN" w:bidi="ar-SA"/>
              </w:rPr>
              <w:t xml:space="preserve">3</w:t>
            </w:r>
            <w:r>
              <w:rPr>
                <w:rFonts w:ascii="Times New Roman" w:hAnsi="Times New Roman" w:eastAsia="宋体" w:cs="Times New Roman"/>
                <w:b w:val="0"/>
                <w:bCs w:val="0"/>
                <w:color w:val="000000"/>
                <w:sz w:val="22"/>
                <w:szCs w:val="22"/>
                <w:highlight w:val="none"/>
                <w:lang w:val="en-US" w:eastAsia="zh-CN" w:bidi="ar-SA"/>
              </w:rPr>
            </w:r>
            <w:r/>
          </w:p>
        </w:tc>
        <w:tc>
          <w:tcPr>
            <w:tcW w:w="3106" w:type="dxa"/>
            <w:vAlign w:val="center"/>
            <w:textDirection w:val="lrTb"/>
            <w:noWrap w:val="false"/>
          </w:tcPr>
          <w:p>
            <w:pPr>
              <w:pStyle w:val="1219"/>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养老护理员职业技能培训          （</w:t>
            </w:r>
            <w:r>
              <w:rPr>
                <w:rFonts w:ascii="宋体" w:hAnsi="宋体" w:eastAsia="宋体" w:cs="宋体"/>
                <w:color w:val="000000"/>
                <w:sz w:val="21"/>
                <w:szCs w:val="21"/>
                <w:highlight w:val="none"/>
                <w:lang w:val="en-US" w:eastAsia="zh-CN" w:bidi="ar-SA"/>
              </w:rPr>
              <w:t xml:space="preserve">新北区</w:t>
            </w:r>
            <w:r>
              <w:rPr>
                <w:rFonts w:hint="eastAsia" w:ascii="宋体" w:hAnsi="宋体" w:cs="宋体"/>
                <w:color w:val="000000"/>
                <w:sz w:val="21"/>
                <w:szCs w:val="21"/>
                <w:highlight w:val="none"/>
                <w:lang w:val="en-US" w:eastAsia="zh-CN" w:bidi="ar-SA"/>
              </w:rPr>
              <w:t xml:space="preserve">、钟楼区</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187" w:type="dxa"/>
            <w:vAlign w:val="center"/>
            <w:textDirection w:val="lrTb"/>
            <w:noWrap w:val="false"/>
          </w:tcPr>
          <w:p>
            <w:pPr>
              <w:pStyle w:val="1219"/>
              <w:jc w:val="center"/>
              <w:rPr>
                <w:rFonts w:ascii="Times New Roman" w:hAnsi="Times New Roman" w:eastAsia="宋体" w:cs="Times New Roman"/>
                <w:b w:val="0"/>
                <w:bCs w:val="0"/>
                <w:color w:val="000000"/>
                <w:sz w:val="22"/>
                <w:szCs w:val="22"/>
                <w:highlight w:val="none"/>
                <w:lang w:val="en-US" w:eastAsia="zh-CN" w:bidi="ar-SA"/>
              </w:rPr>
            </w:pPr>
            <w:r>
              <w:rPr>
                <w:rFonts w:hint="eastAsia" w:ascii="Times New Roman" w:hAnsi="Times New Roman" w:cs="Times New Roman"/>
                <w:b w:val="0"/>
                <w:bCs w:val="0"/>
                <w:color w:val="000000"/>
                <w:sz w:val="22"/>
                <w:szCs w:val="22"/>
                <w:highlight w:val="none"/>
                <w:lang w:val="en-US" w:eastAsia="zh-CN" w:bidi="ar-SA"/>
              </w:rPr>
              <w:t xml:space="preserve">406</w:t>
            </w:r>
            <w:r>
              <w:rPr>
                <w:rFonts w:ascii="Times New Roman" w:hAnsi="Times New Roman" w:eastAsia="宋体" w:cs="Times New Roman"/>
                <w:b w:val="0"/>
                <w:bCs w:val="0"/>
                <w:color w:val="000000"/>
                <w:sz w:val="22"/>
                <w:szCs w:val="22"/>
                <w:highlight w:val="none"/>
                <w:lang w:val="en-US" w:eastAsia="zh-CN" w:bidi="ar-SA"/>
              </w:rPr>
            </w:r>
            <w:r/>
          </w:p>
        </w:tc>
        <w:tc>
          <w:tcPr>
            <w:tcW w:w="1723" w:type="dxa"/>
            <w:vAlign w:val="center"/>
            <w:vMerge w:val="continue"/>
            <w:textDirection w:val="lrTb"/>
            <w:noWrap w:val="false"/>
          </w:tcPr>
          <w:p>
            <w:pPr>
              <w:pStyle w:val="1219"/>
              <w:jc w:val="center"/>
              <w:rPr>
                <w:rFonts w:hint="eastAsia" w:ascii="Times New Roman" w:hAnsi="Times New Roman" w:cs="Times New Roman"/>
                <w:b w:val="0"/>
                <w:bCs w:val="0"/>
                <w:color w:val="000000"/>
                <w:sz w:val="22"/>
                <w:szCs w:val="22"/>
                <w:highlight w:val="none"/>
                <w:lang w:val="en-US" w:eastAsia="zh-CN" w:bidi="ar-SA"/>
              </w:rPr>
            </w:pPr>
            <w:r>
              <w:rPr>
                <w:rFonts w:hint="eastAsia" w:ascii="Times New Roman" w:hAnsi="Times New Roman" w:cs="Times New Roman"/>
                <w:b w:val="0"/>
                <w:bCs w:val="0"/>
                <w:color w:val="000000"/>
                <w:sz w:val="22"/>
                <w:szCs w:val="22"/>
                <w:highlight w:val="none"/>
                <w:lang w:val="en-US" w:eastAsia="zh-CN" w:bidi="ar-SA"/>
              </w:rPr>
            </w:r>
            <w:r/>
          </w:p>
        </w:tc>
        <w:tc>
          <w:tcPr>
            <w:tcW w:w="1935" w:type="dxa"/>
            <w:vAlign w:val="center"/>
            <w:textDirection w:val="lrTb"/>
            <w:noWrap w:val="false"/>
          </w:tcPr>
          <w:p>
            <w:pPr>
              <w:pStyle w:val="1219"/>
              <w:jc w:val="center"/>
              <w:rPr>
                <w:rFonts w:ascii="Times New Roman" w:hAnsi="Times New Roman" w:eastAsia="宋体" w:cs="Times New Roman"/>
                <w:b w:val="0"/>
                <w:bCs w:val="0"/>
                <w:strike w:val="0"/>
                <w:color w:val="000000"/>
                <w:sz w:val="22"/>
                <w:szCs w:val="22"/>
                <w:highlight w:val="none"/>
                <w:lang w:val="en-US" w:eastAsia="zh-CN" w:bidi="ar-SA"/>
              </w:rPr>
            </w:pPr>
            <w:r>
              <w:rPr>
                <w:rFonts w:hint="eastAsia" w:ascii="Times New Roman" w:hAnsi="Times New Roman" w:cs="Times New Roman"/>
                <w:b w:val="0"/>
                <w:bCs w:val="0"/>
                <w:strike w:val="0"/>
                <w:color w:val="000000"/>
                <w:sz w:val="22"/>
                <w:szCs w:val="22"/>
                <w:highlight w:val="none"/>
                <w:lang w:val="en-US" w:eastAsia="zh-CN" w:bidi="ar-SA"/>
              </w:rPr>
              <w:t xml:space="preserve">23.86</w:t>
            </w:r>
            <w:r>
              <w:rPr>
                <w:rFonts w:hint="eastAsia" w:ascii="Times New Roman" w:hAnsi="Times New Roman" w:eastAsia="宋体" w:cs="Times New Roman"/>
                <w:b w:val="0"/>
                <w:bCs w:val="0"/>
                <w:strike w:val="0"/>
                <w:color w:val="000000"/>
                <w:sz w:val="22"/>
                <w:szCs w:val="22"/>
                <w:highlight w:val="none"/>
                <w:lang w:val="en-US" w:eastAsia="zh-CN" w:bidi="ar-SA"/>
              </w:rPr>
              <w:t xml:space="preserve">万元</w:t>
            </w:r>
            <w:r>
              <w:rPr>
                <w:rFonts w:ascii="Times New Roman" w:hAnsi="Times New Roman" w:eastAsia="宋体" w:cs="Times New Roman"/>
                <w:b w:val="0"/>
                <w:bCs w:val="0"/>
                <w:strike w:val="0"/>
                <w:color w:val="000000"/>
                <w:sz w:val="22"/>
                <w:szCs w:val="22"/>
                <w:highlight w:val="none"/>
                <w:lang w:val="en-US" w:eastAsia="zh-CN" w:bidi="ar-SA"/>
              </w:rPr>
            </w:r>
            <w:r/>
          </w:p>
        </w:tc>
      </w:tr>
    </w:tbl>
    <w:p>
      <w:pPr>
        <w:pStyle w:val="1135"/>
        <w:numPr>
          <w:ilvl w:val="0"/>
          <w:numId w:val="0"/>
        </w:numPr>
        <w:ind w:firstLine="482"/>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二、培训对象和目标</w:t>
      </w:r>
      <w:r>
        <w:rPr>
          <w:rFonts w:hint="eastAsia" w:ascii="Times New Roman" w:hAnsi="Times New Roman" w:eastAsia="宋体" w:cs="Times New Roman"/>
          <w:b/>
          <w:bCs/>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全市养老服务机构护理员通过开办持证班培训，开展技能考试认定提高持证率。</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培训服务费单价最高限价为587.7元/人。</w:t>
      </w:r>
      <w:r>
        <w:rPr>
          <w:rFonts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供应商投标单价报价不得超过培训</w:t>
      </w:r>
      <w:r>
        <w:rPr>
          <w:rFonts w:hint="eastAsia" w:cs="Times New Roman"/>
          <w:sz w:val="24"/>
          <w:highlight w:val="none"/>
          <w:lang w:val="en-US" w:eastAsia="zh-CN"/>
        </w:rPr>
        <w:t xml:space="preserve">服务费</w:t>
      </w:r>
      <w:r>
        <w:rPr>
          <w:rFonts w:hint="eastAsia" w:ascii="Times New Roman" w:hAnsi="Times New Roman" w:eastAsia="宋体" w:cs="Times New Roman"/>
          <w:sz w:val="24"/>
          <w:lang w:val="en-US" w:eastAsia="zh-CN"/>
        </w:rPr>
        <w:t xml:space="preserve">单价预算。</w:t>
      </w:r>
      <w:r>
        <w:rPr>
          <w:rFonts w:ascii="Times New Roman" w:hAnsi="Times New Roman" w:eastAsia="宋体" w:cs="Times New Roman"/>
          <w:sz w:val="24"/>
          <w:lang w:val="en-US" w:eastAsia="zh-CN"/>
        </w:rPr>
      </w:r>
      <w:r/>
    </w:p>
    <w:p>
      <w:pPr>
        <w:pStyle w:val="1135"/>
        <w:numPr>
          <w:ilvl w:val="0"/>
          <w:numId w:val="0"/>
        </w:numPr>
        <w:ind w:firstLine="482"/>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三、培训内容</w:t>
      </w:r>
      <w:r>
        <w:rPr>
          <w:rFonts w:hint="eastAsia" w:ascii="Times New Roman" w:hAnsi="Times New Roman" w:eastAsia="宋体" w:cs="Times New Roman"/>
          <w:b/>
          <w:bCs/>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1、根据人力资源社会保障部颁布实施的《养老护理员国家职业技能标准（2019年版）》要求，采取现场教学的方式，开展养老护理员五级（初级工）培训工作。</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理论知识：养老护理员职业道德基本知识；职业工作须知、服务礼仪和个人防护知识；老年人护理基础知识及护理方法；养老机构服务安全基本规范、岗位安全责任、环境保护知识、相关法律法规基础知识等。</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3、操作技能：生活照护、基础照护及康复服务相关实操。</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4、学时要求：养老护理员五级（初级工）培训要求达到40课时，每1课时为45分钟。</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5、参加培训人员均应参加考试。符合</w:t>
      </w:r>
      <w:r>
        <w:rPr>
          <w:rFonts w:hint="eastAsia" w:cs="Times New Roman"/>
          <w:sz w:val="24"/>
          <w:highlight w:val="none"/>
          <w:lang w:val="en-US" w:eastAsia="zh-CN"/>
        </w:rPr>
        <w:t xml:space="preserve">养老护理员职业技能等级认定考试</w:t>
      </w:r>
      <w:r>
        <w:rPr>
          <w:rFonts w:hint="eastAsia" w:ascii="Times New Roman" w:hAnsi="Times New Roman" w:eastAsia="宋体" w:cs="Times New Roman"/>
          <w:sz w:val="24"/>
          <w:highlight w:val="none"/>
          <w:lang w:val="en-US" w:eastAsia="zh-CN"/>
        </w:rPr>
        <w:t xml:space="preserve">条件的均应报名</w:t>
      </w:r>
      <w:r>
        <w:rPr>
          <w:rFonts w:hint="eastAsia" w:eastAsia="宋体" w:cs="Times New Roman"/>
          <w:sz w:val="24"/>
          <w:highlight w:val="none"/>
          <w:lang w:val="en-US" w:eastAsia="zh-CN"/>
        </w:rPr>
        <w:t xml:space="preserve">参加养老护理员职业技能等级认定考试，如未通</w:t>
      </w:r>
      <w:r>
        <w:rPr>
          <w:rFonts w:hint="eastAsia" w:ascii="Times New Roman" w:hAnsi="Times New Roman" w:eastAsia="宋体" w:cs="Times New Roman"/>
          <w:sz w:val="24"/>
          <w:highlight w:val="none"/>
          <w:lang w:val="en-US" w:eastAsia="zh-CN"/>
        </w:rPr>
        <w:t xml:space="preserve">过考核，可以免费继续培训直到考核通过，补考费由培训人员自行支付；不符合</w:t>
      </w:r>
      <w:r>
        <w:rPr>
          <w:rFonts w:hint="eastAsia" w:cs="Times New Roman"/>
          <w:sz w:val="24"/>
          <w:highlight w:val="none"/>
          <w:lang w:val="en-US" w:eastAsia="zh-CN"/>
        </w:rPr>
        <w:t xml:space="preserve">养老护理员职业技能等级认定考试</w:t>
      </w:r>
      <w:r>
        <w:rPr>
          <w:rFonts w:hint="eastAsia" w:ascii="Times New Roman" w:hAnsi="Times New Roman" w:eastAsia="宋体" w:cs="Times New Roman"/>
          <w:sz w:val="24"/>
          <w:highlight w:val="none"/>
          <w:lang w:val="en-US" w:eastAsia="zh-CN"/>
        </w:rPr>
        <w:t xml:space="preserve">条件的</w:t>
      </w:r>
      <w:r>
        <w:rPr>
          <w:rFonts w:hint="eastAsia" w:cs="Times New Roman"/>
          <w:sz w:val="24"/>
          <w:highlight w:val="none"/>
          <w:lang w:val="en-US" w:eastAsia="zh-CN"/>
        </w:rPr>
        <w:t xml:space="preserve">或未通过养老护理员职业技能等级认定考试的，</w:t>
      </w:r>
      <w:r>
        <w:rPr>
          <w:rFonts w:hint="eastAsia" w:ascii="Times New Roman" w:hAnsi="Times New Roman" w:eastAsia="宋体" w:cs="Times New Roman"/>
          <w:sz w:val="24"/>
          <w:highlight w:val="none"/>
          <w:lang w:val="en-US" w:eastAsia="zh-CN"/>
        </w:rPr>
        <w:t xml:space="preserve">由机构组织正规结业考试，考试通过后发培训结业证。</w:t>
      </w:r>
      <w:r>
        <w:rPr>
          <w:rFonts w:hint="eastAsia" w:ascii="Times New Roman" w:hAnsi="Times New Roman" w:eastAsia="宋体" w:cs="Times New Roman"/>
          <w:sz w:val="24"/>
          <w:highlight w:val="none"/>
          <w:lang w:val="en-US" w:eastAsia="zh-CN"/>
        </w:rPr>
      </w:r>
      <w:r/>
    </w:p>
    <w:p>
      <w:pPr>
        <w:pStyle w:val="1135"/>
        <w:numPr>
          <w:ilvl w:val="0"/>
          <w:numId w:val="0"/>
        </w:numPr>
        <w:ind w:firstLine="482"/>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四、项目服务要求</w:t>
      </w:r>
      <w:r>
        <w:rPr>
          <w:rFonts w:hint="eastAsia" w:ascii="Times New Roman" w:hAnsi="Times New Roman" w:eastAsia="宋体" w:cs="Times New Roman"/>
          <w:b/>
          <w:bCs/>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供应商在项目实施周期内接受采购人的实时监管。若供应商服务不符合磋商文件约定或采购人要求的，采购人有权要求供应商立即进行改正；若采购人通知供应商进行改正后5个工作日内，供应商仍未将相关服务情况修改的，采购人有权解除合同并聘请其他单位就进行修改、更正或服务，因此产生的聘请其他单位费用由供应商承担。</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2、在项目实施过程中，如发现供应商提供虚假资料或信息，采购人有权立即解除合同，并由供应商承担违约责任和相关损失。</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3、供应商应主动接受并配合采购人等相关部门对本项目的检查、指导和监督。</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供应商及其工作人员需遵守采购单位的保密规定，不以任何形式将收集的所有资料、数据等进行泄漏、传播；双方应对在合同签订、履行过程中知悉的对方不公开信息予以保密，且该保密义务不因合同解除或履行完毕而终止。</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供应商在项目服务期间应制定项目安全实施管理措施，供应商在项目服务过程中因管理不当、维护措施不当等因素或不按安全管理要求，造成人员安全或财产损失事故的，其责任均由成交供应商承担，采购人不承担责任。</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6、供应商提供的服务能够至少达到以上要求，同时明确详细的培训方案。请充分考虑项目实施过程中的人员安排。</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7、供应商须在采购人指定时间段完成培训任务，并确保授课质量。</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8、供应商应提供开展培训所需的教材课件。</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9、供应商提供的服务能够至少达到以上要求，同时明确详细的服务实施方案。</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10、采购人与供应商派驻人员不发生任何劳动和雇佣关系，派驻人员由供应商自行管理，供应商和派驻人员应遵守安全操作规章制度，若发生人身伤害等工伤事故，由供应商自行负责，与采购人无涉。</w:t>
      </w:r>
      <w:r>
        <w:rPr>
          <w:rFonts w:hint="eastAsia" w:ascii="Times New Roman" w:hAnsi="Times New Roman" w:eastAsia="宋体" w:cs="Times New Roman"/>
          <w:sz w:val="24"/>
          <w:lang w:val="en-US" w:eastAsia="zh-CN"/>
        </w:rPr>
      </w:r>
      <w:r/>
    </w:p>
    <w:p>
      <w:pPr>
        <w:pStyle w:val="1135"/>
        <w:numPr>
          <w:ilvl w:val="0"/>
          <w:numId w:val="0"/>
        </w:numPr>
        <w:ind w:firstLine="480"/>
        <w:jc w:val="left"/>
        <w:keepLines w:val="0"/>
        <w:keepNext w:val="0"/>
        <w:pageBreakBefore w:val="0"/>
        <w:spacing w:line="360" w:lineRule="auto"/>
        <w:widowControl/>
        <w:tabs>
          <w:tab w:val="left" w:pos="1080" w:leader="none"/>
          <w:tab w:val="left" w:pos="187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12、项目服务期完成后，供应商应及时、妥善地向采购人指定人员或单位提交相关文档、培训资料等。</w:t>
      </w:r>
      <w:r>
        <w:rPr>
          <w:rFonts w:hint="eastAsia" w:ascii="Times New Roman" w:hAnsi="Times New Roman" w:eastAsia="宋体" w:cs="Times New Roman"/>
          <w:sz w:val="24"/>
          <w:lang w:val="en-US" w:eastAsia="zh-CN"/>
        </w:rPr>
      </w:r>
      <w:r/>
    </w:p>
    <w:p>
      <w:pPr>
        <w:pStyle w:val="1168"/>
        <w:rPr>
          <w:rFonts w:hint="eastAsia"/>
          <w:b/>
          <w:bCs/>
          <w:lang w:val="en-US" w:eastAsia="zh-CN"/>
        </w:rPr>
      </w:pPr>
      <w:r>
        <w:rPr>
          <w:rFonts w:hint="eastAsia"/>
          <w:b/>
          <w:bCs/>
          <w:lang w:val="en-US" w:eastAsia="zh-CN"/>
        </w:rPr>
        <w:t xml:space="preserve">五、付款方式</w:t>
      </w:r>
      <w:r>
        <w:rPr>
          <w:rFonts w:hint="eastAsia"/>
          <w:b/>
          <w:bCs/>
          <w:lang w:val="en-US" w:eastAsia="zh-CN"/>
        </w:rPr>
      </w:r>
      <w:r/>
    </w:p>
    <w:p>
      <w:pPr>
        <w:pStyle w:val="1168"/>
        <w:rPr>
          <w:rFonts w:hint="eastAsia"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以实际参加培训的人数</w:t>
      </w:r>
      <w:r>
        <w:rPr>
          <w:rFonts w:hint="eastAsia" w:cs="Times New Roman"/>
          <w:sz w:val="24"/>
          <w:highlight w:val="none"/>
          <w:lang w:val="en-US" w:eastAsia="zh-CN"/>
        </w:rPr>
        <w:t xml:space="preserve">*成交单价</w:t>
      </w:r>
      <w:r>
        <w:rPr>
          <w:rFonts w:hint="eastAsia" w:ascii="Times New Roman" w:hAnsi="Times New Roman" w:eastAsia="宋体" w:cs="Times New Roman"/>
          <w:sz w:val="24"/>
          <w:highlight w:val="none"/>
          <w:lang w:val="en-US" w:eastAsia="zh-CN"/>
        </w:rPr>
        <w:t xml:space="preserve">计算服务费总价</w:t>
      </w:r>
      <w:r>
        <w:rPr>
          <w:rFonts w:hint="eastAsia" w:cs="Times New Roman"/>
          <w:sz w:val="24"/>
          <w:highlight w:val="none"/>
          <w:lang w:val="en-US" w:eastAsia="zh-CN"/>
        </w:rPr>
        <w:t xml:space="preserve">：</w:t>
      </w:r>
      <w:r>
        <w:rPr>
          <w:rFonts w:hint="eastAsia" w:cs="Times New Roman"/>
          <w:sz w:val="24"/>
          <w:highlight w:val="none"/>
          <w:lang w:val="en-US" w:eastAsia="zh-CN"/>
        </w:rPr>
      </w:r>
      <w:r/>
    </w:p>
    <w:p>
      <w:pPr>
        <w:pStyle w:val="1168"/>
        <w:numPr>
          <w:ilvl w:val="0"/>
          <w:numId w:val="17"/>
        </w:numP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参加</w:t>
      </w:r>
      <w:r>
        <w:rPr>
          <w:rFonts w:hint="eastAsia" w:cs="Times New Roman"/>
          <w:sz w:val="24"/>
          <w:highlight w:val="none"/>
          <w:lang w:val="en-US" w:eastAsia="zh-CN"/>
        </w:rPr>
        <w:t xml:space="preserve">养老护理员职业技能等级认定考试</w:t>
      </w:r>
      <w:r>
        <w:rPr>
          <w:rFonts w:hint="eastAsia" w:ascii="Times New Roman" w:hAnsi="Times New Roman" w:eastAsia="宋体" w:cs="Times New Roman"/>
          <w:sz w:val="24"/>
          <w:highlight w:val="none"/>
          <w:lang w:val="en-US" w:eastAsia="zh-CN"/>
        </w:rPr>
        <w:t xml:space="preserve">人员的考试通过率初级达到70%（含）以上，按服务费总价的100%结算费用；</w:t>
      </w:r>
      <w:r>
        <w:rPr>
          <w:rFonts w:hint="eastAsia" w:ascii="Times New Roman" w:hAnsi="Times New Roman" w:eastAsia="宋体" w:cs="Times New Roman"/>
          <w:sz w:val="24"/>
          <w:highlight w:val="none"/>
          <w:lang w:val="en-US" w:eastAsia="zh-CN"/>
        </w:rPr>
      </w:r>
      <w:r/>
    </w:p>
    <w:p>
      <w:pPr>
        <w:pStyle w:val="1168"/>
        <w:numPr>
          <w:ilvl w:val="0"/>
          <w:numId w:val="17"/>
        </w:numPr>
        <w:ind w:left="0" w:firstLine="570"/>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参加</w:t>
      </w:r>
      <w:r>
        <w:rPr>
          <w:rFonts w:hint="eastAsia" w:cs="Times New Roman"/>
          <w:sz w:val="24"/>
          <w:highlight w:val="none"/>
          <w:lang w:val="en-US" w:eastAsia="zh-CN"/>
        </w:rPr>
        <w:t xml:space="preserve">养老护理员职业技能等级认定考试</w:t>
      </w:r>
      <w:r>
        <w:rPr>
          <w:rFonts w:hint="eastAsia" w:ascii="Times New Roman" w:hAnsi="Times New Roman" w:eastAsia="宋体" w:cs="Times New Roman"/>
          <w:sz w:val="24"/>
          <w:highlight w:val="none"/>
          <w:lang w:val="en-US" w:eastAsia="zh-CN"/>
        </w:rPr>
        <w:t xml:space="preserve">人员的考试通过率初级在60%（含）-70%（不含）的，按服务费总价的90%结算费用；</w:t>
      </w:r>
      <w:r>
        <w:rPr>
          <w:rFonts w:hint="eastAsia" w:ascii="Times New Roman" w:hAnsi="Times New Roman" w:eastAsia="宋体" w:cs="Times New Roman"/>
          <w:sz w:val="24"/>
          <w:highlight w:val="none"/>
          <w:lang w:val="en-US" w:eastAsia="zh-CN"/>
        </w:rPr>
      </w:r>
      <w:r/>
    </w:p>
    <w:p>
      <w:pPr>
        <w:pStyle w:val="1168"/>
        <w:numPr>
          <w:ilvl w:val="0"/>
          <w:numId w:val="17"/>
        </w:numPr>
        <w:ind w:left="0" w:firstLine="570"/>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参加</w:t>
      </w:r>
      <w:r>
        <w:rPr>
          <w:rFonts w:hint="eastAsia" w:cs="Times New Roman"/>
          <w:sz w:val="24"/>
          <w:highlight w:val="none"/>
          <w:lang w:val="en-US" w:eastAsia="zh-CN"/>
        </w:rPr>
        <w:t xml:space="preserve">养老护理员职业技能等级认定考试</w:t>
      </w:r>
      <w:r>
        <w:rPr>
          <w:rFonts w:hint="eastAsia" w:ascii="Times New Roman" w:hAnsi="Times New Roman" w:eastAsia="宋体" w:cs="Times New Roman"/>
          <w:sz w:val="24"/>
          <w:highlight w:val="none"/>
          <w:lang w:val="en-US" w:eastAsia="zh-CN"/>
        </w:rPr>
        <w:t xml:space="preserve">人员的考试通过率初级在60%（不含）以下，按服务费总价的80%结算费用。</w:t>
      </w:r>
      <w:r>
        <w:rPr>
          <w:rFonts w:hint="eastAsia" w:ascii="Times New Roman" w:hAnsi="Times New Roman" w:eastAsia="宋体" w:cs="Times New Roman"/>
          <w:sz w:val="24"/>
          <w:highlight w:val="none"/>
          <w:lang w:val="en-US" w:eastAsia="zh-CN"/>
        </w:rPr>
      </w:r>
      <w:r/>
    </w:p>
    <w:p>
      <w:pPr>
        <w:pStyle w:val="1168"/>
        <w:numPr>
          <w:ilvl w:val="0"/>
          <w:numId w:val="17"/>
        </w:numPr>
        <w:ind w:left="0" w:firstLine="570"/>
        <w:rPr>
          <w:rFonts w:hint="eastAsia" w:cs="Times New Roman"/>
          <w:sz w:val="24"/>
          <w:highlight w:val="none"/>
          <w:lang w:val="en-US" w:eastAsia="zh-CN"/>
        </w:rPr>
      </w:pPr>
      <w:r>
        <w:rPr>
          <w:rFonts w:hint="eastAsia" w:cs="Times New Roman"/>
          <w:sz w:val="24"/>
          <w:highlight w:val="none"/>
          <w:lang w:val="en-US" w:eastAsia="zh-CN"/>
        </w:rPr>
        <w:t xml:space="preserve">未参加养老护理员职业技能等级认定考试的均需参加培训机构组织的正规考试，并由培训机构发放结业证书。</w:t>
      </w:r>
      <w:r>
        <w:rPr>
          <w:rFonts w:hint="eastAsia" w:cs="Times New Roman"/>
          <w:sz w:val="24"/>
          <w:highlight w:val="none"/>
          <w:lang w:val="en-US" w:eastAsia="zh-CN"/>
        </w:rPr>
      </w:r>
      <w:r/>
    </w:p>
    <w:p>
      <w:pPr>
        <w:pStyle w:val="1168"/>
        <w:numPr>
          <w:ilvl w:val="0"/>
          <w:numId w:val="0"/>
        </w:numPr>
        <w:ind w:firstLine="480"/>
        <w:rPr>
          <w:b/>
          <w:sz w:val="36"/>
          <w:szCs w:val="36"/>
        </w:rPr>
      </w:pPr>
      <w:r>
        <w:rPr>
          <w:rFonts w:hint="eastAsia" w:ascii="Times New Roman" w:hAnsi="Times New Roman" w:eastAsia="宋体" w:cs="Times New Roman"/>
          <w:sz w:val="24"/>
          <w:highlight w:val="none"/>
          <w:lang w:val="en-US" w:eastAsia="zh-CN"/>
        </w:rPr>
        <w:t xml:space="preserve">款项于培训完成并在考试结果公布</w:t>
      </w:r>
      <w:r>
        <w:rPr>
          <w:rFonts w:hint="eastAsia" w:cs="Times New Roman"/>
          <w:sz w:val="24"/>
          <w:highlight w:val="none"/>
          <w:lang w:val="en-US" w:eastAsia="zh-CN"/>
        </w:rPr>
        <w:t xml:space="preserve">及结业证书发放</w:t>
      </w:r>
      <w:r>
        <w:rPr>
          <w:rFonts w:hint="eastAsia" w:ascii="Times New Roman" w:hAnsi="Times New Roman" w:eastAsia="宋体" w:cs="Times New Roman"/>
          <w:sz w:val="24"/>
          <w:highlight w:val="none"/>
          <w:lang w:val="en-US" w:eastAsia="zh-CN"/>
        </w:rPr>
        <w:t xml:space="preserve">后一次性结清，</w:t>
      </w:r>
      <w:r>
        <w:rPr>
          <w:rFonts w:hint="eastAsia" w:cs="Times New Roman"/>
          <w:sz w:val="24"/>
          <w:highlight w:val="none"/>
          <w:lang w:val="en-US" w:eastAsia="zh-CN"/>
        </w:rPr>
        <w:t xml:space="preserve">供应商</w:t>
      </w:r>
      <w:r>
        <w:rPr>
          <w:rFonts w:hint="eastAsia" w:ascii="Times New Roman" w:hAnsi="Times New Roman" w:eastAsia="宋体" w:cs="Times New Roman"/>
          <w:sz w:val="24"/>
          <w:highlight w:val="none"/>
          <w:lang w:val="en-US" w:eastAsia="zh-CN"/>
        </w:rPr>
        <w:t xml:space="preserve">开具发票，</w:t>
      </w:r>
      <w:r>
        <w:rPr>
          <w:rFonts w:hint="eastAsia" w:cs="Times New Roman"/>
          <w:sz w:val="24"/>
          <w:highlight w:val="none"/>
          <w:lang w:val="en-US" w:eastAsia="zh-CN"/>
        </w:rPr>
        <w:t xml:space="preserve">采购人</w:t>
      </w:r>
      <w:r>
        <w:rPr>
          <w:rFonts w:hint="eastAsia" w:ascii="Times New Roman" w:hAnsi="Times New Roman" w:eastAsia="宋体" w:cs="Times New Roman"/>
          <w:sz w:val="24"/>
          <w:highlight w:val="none"/>
          <w:lang w:val="en-US" w:eastAsia="zh-CN"/>
        </w:rPr>
        <w:t xml:space="preserve">在收到发票后20日内付款。</w:t>
      </w:r>
      <w:r>
        <w:rPr>
          <w:rFonts w:hint="eastAsia" w:ascii="Times New Roman" w:hAnsi="Times New Roman" w:eastAsia="宋体" w:cs="Times New Roman"/>
          <w:sz w:val="24"/>
          <w:highlight w:val="yellow"/>
          <w:lang w:val="en-US" w:eastAsia="zh-CN"/>
        </w:rPr>
        <w:br w:type="page" w:clear="all"/>
      </w:r>
      <w:bookmarkStart w:id="709" w:name="_Toc28258"/>
      <w:r/>
      <w:bookmarkStart w:id="710" w:name="_Toc11779"/>
      <w:r>
        <w:rPr>
          <w:rFonts w:hint="eastAsia"/>
          <w:b/>
          <w:sz w:val="36"/>
          <w:szCs w:val="36"/>
          <w:lang w:val="en-US" w:eastAsia="zh-CN"/>
        </w:rPr>
        <w:t xml:space="preserve">              </w:t>
      </w:r>
      <w:r>
        <w:rPr>
          <w:rStyle w:val="1147"/>
          <w:sz w:val="36"/>
          <w:szCs w:val="28"/>
        </w:rPr>
        <w:t xml:space="preserve">第五章   合同</w:t>
      </w:r>
      <w:r>
        <w:rPr>
          <w:rStyle w:val="1147"/>
          <w:rFonts w:hint="eastAsia"/>
          <w:sz w:val="36"/>
          <w:szCs w:val="28"/>
        </w:rPr>
        <w:t xml:space="preserve">主要</w:t>
      </w:r>
      <w:r>
        <w:rPr>
          <w:rStyle w:val="1147"/>
          <w:sz w:val="36"/>
          <w:szCs w:val="28"/>
        </w:rPr>
        <w:t xml:space="preserve">条款</w:t>
      </w:r>
      <w:bookmarkEnd w:id="705"/>
      <w:r/>
      <w:bookmarkEnd w:id="709"/>
      <w:r/>
      <w:bookmarkEnd w:id="710"/>
      <w:r>
        <w:rPr>
          <w:b/>
          <w:sz w:val="36"/>
          <w:szCs w:val="36"/>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甲方：                                 签订时间：    年    月    日</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乙方：                                 项目编号：               号</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甲、乙双方就乙方中标的</w:t>
      </w:r>
      <w:r>
        <w:rPr>
          <w:rFonts w:hint="eastAsia" w:ascii="Calibri" w:hAnsi="Calibri" w:eastAsia="宋体" w:cs="Calibri"/>
          <w:color w:val="000000"/>
          <w:sz w:val="24"/>
          <w:szCs w:val="24"/>
          <w:u w:val="single"/>
          <w:lang w:val="en-US" w:eastAsia="zh-CN"/>
        </w:rPr>
        <w:t xml:space="preserve">                        </w:t>
      </w:r>
      <w:r>
        <w:rPr>
          <w:rFonts w:hint="eastAsia" w:ascii="Calibri" w:hAnsi="Calibri" w:eastAsia="宋体" w:cs="Calibri"/>
          <w:color w:val="000000"/>
          <w:sz w:val="24"/>
          <w:szCs w:val="24"/>
          <w:lang w:val="en-US" w:eastAsia="zh-CN"/>
        </w:rPr>
        <w:t xml:space="preserve">项目，本着平等互利的原则，通过共同协商，根据《中华人民共和国民法典》及有关法律法规，就相关事宜达成如下合同。</w:t>
      </w:r>
      <w:r>
        <w:rPr>
          <w:rFonts w:hint="eastAsia" w:ascii="Calibri" w:hAnsi="Calibri" w:eastAsia="宋体" w:cs="Calibri"/>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b/>
          <w:bCs/>
          <w:color w:val="000000"/>
          <w:sz w:val="24"/>
          <w:szCs w:val="24"/>
          <w:lang w:val="en-US" w:eastAsia="zh-CN"/>
        </w:rPr>
        <w:t xml:space="preserve">一、总则   </w:t>
      </w:r>
      <w:r>
        <w:rPr>
          <w:rFonts w:hint="eastAsia" w:ascii="Calibri" w:hAnsi="Calibri" w:eastAsia="宋体" w:cs="Calibri"/>
          <w:color w:val="000000"/>
          <w:sz w:val="24"/>
          <w:szCs w:val="24"/>
          <w:lang w:val="en-US" w:eastAsia="zh-CN"/>
        </w:rPr>
        <w:t xml:space="preserve">          </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乙方按甲方要求，为甲方提供的</w:t>
      </w:r>
      <w:r>
        <w:rPr>
          <w:rFonts w:hint="eastAsia" w:ascii="Calibri" w:hAnsi="Calibri" w:eastAsia="宋体" w:cs="Calibri"/>
          <w:color w:val="000000"/>
          <w:sz w:val="24"/>
          <w:szCs w:val="24"/>
          <w:u w:val="single"/>
          <w:lang w:val="en-US" w:eastAsia="zh-CN"/>
        </w:rPr>
        <w:t xml:space="preserve">                 </w:t>
      </w:r>
      <w:r>
        <w:rPr>
          <w:rFonts w:hint="eastAsia" w:ascii="Calibri" w:hAnsi="Calibri" w:eastAsia="宋体" w:cs="Calibri"/>
          <w:color w:val="000000"/>
          <w:sz w:val="24"/>
          <w:szCs w:val="24"/>
          <w:lang w:val="en-US" w:eastAsia="zh-CN"/>
        </w:rPr>
        <w:t xml:space="preserve">项目服务，服务具体内容及要求详见合同文件。</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本合同金额为人民币大写</w:t>
      </w:r>
      <w:r>
        <w:rPr>
          <w:rFonts w:hint="eastAsia" w:ascii="Calibri" w:hAnsi="Calibri" w:eastAsia="宋体" w:cs="Calibri"/>
          <w:color w:val="000000"/>
          <w:sz w:val="24"/>
          <w:szCs w:val="24"/>
          <w:u w:val="single"/>
          <w:lang w:val="en-US" w:eastAsia="zh-CN"/>
        </w:rPr>
        <w:t xml:space="preserve">：            </w:t>
      </w:r>
      <w:r>
        <w:rPr>
          <w:rFonts w:hint="eastAsia" w:ascii="Calibri" w:hAnsi="Calibri" w:eastAsia="宋体" w:cs="Calibri"/>
          <w:color w:val="000000"/>
          <w:sz w:val="24"/>
          <w:szCs w:val="24"/>
          <w:lang w:val="en-US" w:eastAsia="zh-CN"/>
        </w:rPr>
        <w:t xml:space="preserve">元整，小写：</w:t>
      </w:r>
      <w:r>
        <w:rPr>
          <w:rFonts w:hint="eastAsia" w:ascii="Calibri" w:hAnsi="Calibri" w:eastAsia="宋体" w:cs="Calibri"/>
          <w:color w:val="000000"/>
          <w:sz w:val="24"/>
          <w:szCs w:val="24"/>
          <w:u w:val="single"/>
          <w:lang w:val="en-US" w:eastAsia="zh-CN"/>
        </w:rPr>
        <w:t xml:space="preserve">              </w:t>
      </w:r>
      <w:r>
        <w:rPr>
          <w:rFonts w:hint="eastAsia" w:ascii="Calibri" w:hAnsi="Calibri" w:eastAsia="宋体" w:cs="Calibri"/>
          <w:color w:val="000000"/>
          <w:sz w:val="24"/>
          <w:szCs w:val="24"/>
          <w:lang w:val="en-US" w:eastAsia="zh-CN"/>
        </w:rPr>
        <w:t xml:space="preserve"> 。</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开票税率：     </w:t>
      </w:r>
      <w:r>
        <w:rPr>
          <w:rFonts w:hint="eastAsia" w:ascii="Calibri" w:hAnsi="Calibri" w:eastAsia="宋体" w:cs="Calibri"/>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b/>
          <w:bCs/>
          <w:color w:val="000000"/>
          <w:sz w:val="24"/>
          <w:szCs w:val="24"/>
          <w:lang w:val="en-US" w:eastAsia="zh-CN"/>
        </w:rPr>
      </w:pPr>
      <w:r>
        <w:rPr>
          <w:rFonts w:hint="eastAsia" w:ascii="Calibri" w:hAnsi="Calibri" w:eastAsia="宋体" w:cs="Calibri"/>
          <w:b/>
          <w:bCs/>
          <w:color w:val="000000"/>
          <w:sz w:val="24"/>
          <w:szCs w:val="24"/>
          <w:lang w:val="en-US" w:eastAsia="zh-CN"/>
        </w:rPr>
        <w:t xml:space="preserve">二、合同文件：</w:t>
      </w:r>
      <w:r>
        <w:rPr>
          <w:rFonts w:hint="eastAsia" w:ascii="Calibri" w:hAnsi="Calibri" w:eastAsia="宋体" w:cs="Calibri"/>
          <w:b/>
          <w:bCs/>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下列文件是构成合同不可分割的部分，并与本合同具有同等法律效力，这些文件包括但不限于：</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1、</w:t>
      </w:r>
      <w:r>
        <w:rPr>
          <w:rFonts w:hint="eastAsia" w:ascii="Calibri" w:hAnsi="Calibri" w:eastAsia="宋体" w:cs="Calibri"/>
          <w:color w:val="000000"/>
          <w:sz w:val="24"/>
          <w:szCs w:val="24"/>
          <w:u w:val="single"/>
          <w:lang w:val="en-US" w:eastAsia="zh-CN"/>
        </w:rPr>
        <w:t xml:space="preserve">                  </w:t>
      </w:r>
      <w:r>
        <w:rPr>
          <w:rFonts w:hint="eastAsia" w:ascii="Calibri" w:hAnsi="Calibri" w:eastAsia="宋体" w:cs="Calibri"/>
          <w:color w:val="000000"/>
          <w:sz w:val="24"/>
          <w:szCs w:val="24"/>
          <w:lang w:val="en-US" w:eastAsia="zh-CN"/>
        </w:rPr>
        <w:t xml:space="preserve">号采购文件。</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2、乙方提交的投标文件。</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3、乙方投标的其他资料及承诺。</w:t>
      </w:r>
      <w:r>
        <w:rPr>
          <w:rFonts w:hint="eastAsia" w:ascii="Calibri" w:hAnsi="Calibri" w:eastAsia="宋体" w:cs="Calibri"/>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b/>
          <w:bCs/>
          <w:color w:val="000000"/>
          <w:sz w:val="24"/>
          <w:szCs w:val="24"/>
          <w:lang w:val="en-US" w:eastAsia="zh-CN"/>
        </w:rPr>
      </w:pPr>
      <w:r>
        <w:rPr>
          <w:rFonts w:hint="eastAsia" w:ascii="Calibri" w:hAnsi="Calibri" w:eastAsia="宋体" w:cs="Calibri"/>
          <w:b/>
          <w:bCs/>
          <w:color w:val="000000"/>
          <w:sz w:val="24"/>
          <w:szCs w:val="24"/>
          <w:lang w:val="en-US" w:eastAsia="zh-CN"/>
        </w:rPr>
        <w:t xml:space="preserve">三、质量保证和服务承诺：</w:t>
      </w:r>
      <w:r>
        <w:rPr>
          <w:rFonts w:hint="eastAsia" w:ascii="Calibri" w:hAnsi="Calibri" w:eastAsia="宋体" w:cs="Calibri"/>
          <w:b/>
          <w:bCs/>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乙方所提供的服务必须符合国家有关标准和</w:t>
      </w:r>
      <w:r>
        <w:rPr>
          <w:rFonts w:hint="eastAsia" w:ascii="Calibri" w:hAnsi="Calibri" w:eastAsia="宋体" w:cs="Calibri"/>
          <w:color w:val="000000"/>
          <w:sz w:val="24"/>
          <w:szCs w:val="24"/>
          <w:u w:val="single"/>
          <w:lang w:val="en-US" w:eastAsia="zh-CN"/>
        </w:rPr>
        <w:t xml:space="preserve">            </w:t>
      </w:r>
      <w:r>
        <w:rPr>
          <w:rFonts w:hint="eastAsia" w:ascii="Calibri" w:hAnsi="Calibri" w:eastAsia="宋体" w:cs="Calibri"/>
          <w:color w:val="000000"/>
          <w:sz w:val="24"/>
          <w:szCs w:val="24"/>
          <w:lang w:val="en-US" w:eastAsia="zh-CN"/>
        </w:rPr>
        <w:t xml:space="preserve">号采购文件（含技术说明）和投标文件的要求。</w:t>
      </w:r>
      <w:r>
        <w:rPr>
          <w:rFonts w:hint="eastAsia" w:ascii="Calibri" w:hAnsi="Calibri" w:eastAsia="宋体" w:cs="Calibri"/>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b/>
          <w:bCs/>
          <w:color w:val="000000"/>
          <w:sz w:val="24"/>
          <w:szCs w:val="24"/>
          <w:lang w:val="en-US" w:eastAsia="zh-CN"/>
        </w:rPr>
      </w:pPr>
      <w:r>
        <w:rPr>
          <w:rFonts w:hint="eastAsia" w:ascii="Calibri" w:hAnsi="Calibri" w:eastAsia="宋体" w:cs="Calibri"/>
          <w:b/>
          <w:bCs/>
          <w:color w:val="000000"/>
          <w:sz w:val="24"/>
          <w:szCs w:val="24"/>
          <w:lang w:val="en-US" w:eastAsia="zh-CN"/>
        </w:rPr>
        <w:t xml:space="preserve">四、服务时间</w:t>
      </w:r>
      <w:r>
        <w:rPr>
          <w:rFonts w:hint="eastAsia" w:ascii="Calibri" w:hAnsi="Calibri" w:eastAsia="宋体" w:cs="Calibri"/>
          <w:b/>
          <w:bCs/>
          <w:color w:val="000000"/>
          <w:sz w:val="24"/>
          <w:szCs w:val="24"/>
          <w:lang w:val="en-US" w:eastAsia="zh-CN"/>
        </w:rPr>
      </w:r>
      <w:r/>
    </w:p>
    <w:p>
      <w:pPr>
        <w:pStyle w:val="1135"/>
        <w:ind w:firstLine="480"/>
        <w:keepLines w:val="0"/>
        <w:keepNext w:val="0"/>
        <w:pageBreakBefore w:val="0"/>
        <w:spacing w:line="360" w:lineRule="auto"/>
        <w:widowControl w:val="off"/>
        <w:rPr>
          <w:rFonts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项目时间: </w:t>
      </w:r>
      <w:r>
        <w:rPr>
          <w:rFonts w:ascii="Calibri" w:hAnsi="Calibri" w:eastAsia="宋体" w:cs="Calibri"/>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b/>
          <w:bCs/>
          <w:color w:val="000000"/>
          <w:sz w:val="24"/>
          <w:szCs w:val="24"/>
          <w:lang w:val="en-US" w:eastAsia="zh-CN"/>
        </w:rPr>
      </w:pPr>
      <w:r>
        <w:rPr>
          <w:rFonts w:hint="eastAsia" w:ascii="Calibri" w:hAnsi="Calibri" w:eastAsia="宋体" w:cs="Calibri"/>
          <w:b/>
          <w:bCs/>
          <w:color w:val="000000"/>
          <w:sz w:val="24"/>
          <w:szCs w:val="24"/>
          <w:lang w:val="en-US" w:eastAsia="zh-CN"/>
        </w:rPr>
        <w:t xml:space="preserve">五、验收</w:t>
      </w:r>
      <w:r>
        <w:rPr>
          <w:rFonts w:hint="eastAsia" w:ascii="Calibri" w:hAnsi="Calibri" w:eastAsia="宋体" w:cs="Calibri"/>
          <w:b/>
          <w:bCs/>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b/>
          <w:bCs/>
          <w:color w:val="000000"/>
          <w:sz w:val="24"/>
          <w:szCs w:val="24"/>
          <w:lang w:val="en-US" w:eastAsia="zh-CN"/>
        </w:rPr>
        <w:t xml:space="preserve">六、付款方式：</w:t>
      </w:r>
      <w:r>
        <w:rPr>
          <w:rFonts w:hint="eastAsia" w:ascii="Calibri" w:hAnsi="Calibri" w:eastAsia="宋体" w:cs="Calibri"/>
          <w:color w:val="000000"/>
          <w:sz w:val="24"/>
          <w:szCs w:val="24"/>
          <w:lang w:val="en-US" w:eastAsia="zh-CN"/>
        </w:rPr>
        <w:t xml:space="preserve">   </w:t>
      </w:r>
      <w:r>
        <w:rPr>
          <w:rFonts w:hint="eastAsia" w:ascii="Calibri" w:hAnsi="Calibri" w:eastAsia="宋体" w:cs="Calibri"/>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b/>
          <w:bCs/>
          <w:color w:val="000000"/>
          <w:sz w:val="24"/>
          <w:szCs w:val="24"/>
          <w:lang w:val="en-US" w:eastAsia="zh-CN"/>
        </w:rPr>
        <w:t xml:space="preserve">七、违约责任： </w:t>
      </w:r>
      <w:r>
        <w:rPr>
          <w:rFonts w:hint="eastAsia" w:ascii="Calibri" w:hAnsi="Calibri" w:eastAsia="宋体" w:cs="Calibri"/>
          <w:color w:val="000000"/>
          <w:sz w:val="24"/>
          <w:szCs w:val="24"/>
          <w:lang w:val="en-US" w:eastAsia="zh-CN"/>
        </w:rPr>
        <w:t xml:space="preserve"> </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1、乙方不履行合同应当双倍返还定金,甲方不履行合同无权要求返还定金。</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2、乙方逾期交货或者甲方逾期付款,应向对方支付违约金,迟延履行违约金以逾期部分价款总额每日万分之 八   计算。任何一方逾期履行超过  十  天，应当以逾期部分价款总额5％向对方支付违约金。违约方支付违约金后,对方有权要求继续履行合同。</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rPr>
          <w:rFonts w:hint="eastAsia" w:ascii="Calibri" w:hAnsi="Calibri" w:eastAsia="宋体" w:cs="Calibri"/>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b/>
          <w:bCs/>
          <w:color w:val="000000"/>
          <w:sz w:val="24"/>
          <w:szCs w:val="24"/>
          <w:lang w:val="en-US" w:eastAsia="zh-CN"/>
        </w:rPr>
      </w:pPr>
      <w:r>
        <w:rPr>
          <w:rFonts w:hint="eastAsia" w:ascii="Calibri" w:hAnsi="Calibri" w:eastAsia="宋体" w:cs="Calibri"/>
          <w:b/>
          <w:bCs/>
          <w:color w:val="000000"/>
          <w:sz w:val="24"/>
          <w:szCs w:val="24"/>
          <w:lang w:val="en-US" w:eastAsia="zh-CN"/>
        </w:rPr>
        <w:t xml:space="preserve">八、不可抗力：</w:t>
      </w:r>
      <w:r>
        <w:rPr>
          <w:rFonts w:hint="eastAsia" w:ascii="Calibri" w:hAnsi="Calibri" w:eastAsia="宋体" w:cs="Calibri"/>
          <w:b/>
          <w:bCs/>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1、甲、乙双方如果因不可抗力而导致合同义务的延误或不能履行，不承担没收误期赔偿或终止合同的责任。</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rFonts w:hint="eastAsia" w:ascii="Calibri" w:hAnsi="Calibri" w:eastAsia="宋体" w:cs="Calibri"/>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b/>
          <w:bCs/>
          <w:color w:val="000000"/>
          <w:sz w:val="24"/>
          <w:szCs w:val="24"/>
          <w:lang w:val="en-US" w:eastAsia="zh-CN"/>
        </w:rPr>
      </w:pPr>
      <w:r>
        <w:rPr>
          <w:rFonts w:hint="eastAsia" w:ascii="Calibri" w:hAnsi="Calibri" w:eastAsia="宋体" w:cs="Calibri"/>
          <w:b/>
          <w:bCs/>
          <w:color w:val="000000"/>
          <w:sz w:val="24"/>
          <w:szCs w:val="24"/>
          <w:lang w:val="en-US" w:eastAsia="zh-CN"/>
        </w:rPr>
        <w:t xml:space="preserve">九、合同的解除：</w:t>
      </w:r>
      <w:r>
        <w:rPr>
          <w:rFonts w:hint="eastAsia" w:ascii="Calibri" w:hAnsi="Calibri" w:eastAsia="宋体" w:cs="Calibri"/>
          <w:b/>
          <w:bCs/>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1、甲方和乙方协商一致，可以解除合同。</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2、有权解除合同的一方，应当在违约事实或不可抗力发生之后三十天内书面通知对方提出解除合同，合同在书面通知到达对方时解除。</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3、合同的部分和全部都不得擅自转让。</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4、出现下列情况之一可以解除合同：</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（1）对乙方有效投诉记录累计达3次；</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（2）在合同有效期内，被行业主管部门取消经营资格的；</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（3）在合同有效期内，乙方擅自变更、转让、租借本次招标范围内的定点服务资格的；</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（4）不如实反映情况，提供虚假材料的；</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（5）未按承诺的价格提供服务的。</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（6）招标文件约定的可解除合同的情况出现。</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5、乙方在任何情况下都不得用任何不正当行为影响、干扰委托单位。一经发现可立即解除合同，同时提请有关部门追究有关当事人的责任。</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rPr>
          <w:rFonts w:hint="eastAsia" w:ascii="Calibri" w:hAnsi="Calibri" w:eastAsia="宋体" w:cs="Calibri"/>
          <w:color w:val="000000"/>
          <w:sz w:val="24"/>
          <w:szCs w:val="24"/>
          <w:lang w:val="en-US" w:eastAsia="zh-CN"/>
        </w:rPr>
      </w:r>
      <w:r/>
    </w:p>
    <w:p>
      <w:pPr>
        <w:pStyle w:val="1135"/>
        <w:ind w:firstLine="482"/>
        <w:keepLines w:val="0"/>
        <w:keepNext w:val="0"/>
        <w:pageBreakBefore w:val="0"/>
        <w:spacing w:line="360" w:lineRule="auto"/>
        <w:widowControl w:val="off"/>
        <w:rPr>
          <w:rFonts w:hint="eastAsia" w:ascii="Calibri" w:hAnsi="Calibri" w:eastAsia="宋体" w:cs="Calibri"/>
          <w:b/>
          <w:bCs/>
          <w:color w:val="000000"/>
          <w:sz w:val="24"/>
          <w:szCs w:val="24"/>
          <w:lang w:val="en-US" w:eastAsia="zh-CN"/>
        </w:rPr>
      </w:pPr>
      <w:r>
        <w:rPr>
          <w:rFonts w:hint="eastAsia" w:ascii="Calibri" w:hAnsi="Calibri" w:eastAsia="宋体" w:cs="Calibri"/>
          <w:b/>
          <w:bCs/>
          <w:color w:val="000000"/>
          <w:sz w:val="24"/>
          <w:szCs w:val="24"/>
          <w:lang w:val="en-US" w:eastAsia="zh-CN"/>
        </w:rPr>
        <w:t xml:space="preserve">十、争议处置</w:t>
      </w:r>
      <w:r>
        <w:rPr>
          <w:rFonts w:hint="eastAsia" w:ascii="Calibri" w:hAnsi="Calibri" w:eastAsia="宋体" w:cs="Calibri"/>
          <w:b/>
          <w:bCs/>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1、在执行本合同中所发生的一切争议，甲乙双方应通过友好协商的办法进行解决，如协商不能解决的，有关当事方可提请仲裁。</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2、仲裁应根据《中华人民共和国仲裁法》的规定向甲方所在地有管辖权的仲裁机构申请仲裁。</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3、仲裁裁决为最终裁决，对当事各方均有约束力。 </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十一、合同生效</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本合同经叁方盖章签字后生效，如有变动，必须经甲乙双方协商一致后，方可更改。本合同一式柒份，甲方叁份，乙方贰份，招标代理机构贰份。</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其他未尽事宜，参照相关法律，双方协商解决。</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甲方：单位名称（章）：                                   </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单位地址：                                   </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法定代表人：</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委托代理人：</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经办人：</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电  话：</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乙方：单位名称（章）：                            </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单位地址：                                     </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法定代表人：                                 </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委托代理人：</w:t>
      </w:r>
      <w:r>
        <w:rPr>
          <w:rFonts w:hint="eastAsia" w:ascii="Calibri" w:hAnsi="Calibri" w:eastAsia="宋体" w:cs="Calibri"/>
          <w:color w:val="000000"/>
          <w:sz w:val="24"/>
          <w:szCs w:val="24"/>
          <w:lang w:val="en-US" w:eastAsia="zh-CN"/>
        </w:rPr>
      </w:r>
      <w:r/>
    </w:p>
    <w:p>
      <w:pPr>
        <w:pStyle w:val="1135"/>
        <w:ind w:firstLine="480"/>
        <w:keepLines w:val="0"/>
        <w:keepNext w:val="0"/>
        <w:pageBreakBefore w:val="0"/>
        <w:spacing w:line="360" w:lineRule="auto"/>
        <w:widowControl w:val="off"/>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经办人：                      电  话：</w:t>
      </w:r>
      <w:r>
        <w:rPr>
          <w:rFonts w:hint="eastAsia" w:ascii="Calibri" w:hAnsi="Calibri" w:eastAsia="宋体" w:cs="Calibri"/>
          <w:color w:val="000000"/>
          <w:sz w:val="24"/>
          <w:szCs w:val="24"/>
          <w:lang w:val="en-US" w:eastAsia="zh-CN"/>
        </w:rPr>
      </w:r>
      <w:r/>
    </w:p>
    <w:p>
      <w:pPr>
        <w:pStyle w:val="1135"/>
        <w:ind w:firstLine="480"/>
        <w:spacing w:line="360" w:lineRule="auto"/>
        <w:rPr>
          <w:rFonts w:hint="eastAsia" w:ascii="Calibri" w:hAnsi="Calibri" w:eastAsia="宋体" w:cs="Calibri"/>
          <w:color w:val="000000"/>
          <w:sz w:val="24"/>
          <w:szCs w:val="24"/>
          <w:lang w:val="en-US" w:eastAsia="zh-CN"/>
        </w:rPr>
      </w:pPr>
      <w:r>
        <w:rPr>
          <w:rFonts w:hint="eastAsia" w:ascii="Calibri" w:hAnsi="Calibri" w:eastAsia="宋体" w:cs="Calibri"/>
          <w:color w:val="000000"/>
          <w:sz w:val="24"/>
          <w:szCs w:val="24"/>
          <w:lang w:val="en-US" w:eastAsia="zh-CN"/>
        </w:rPr>
        <w:t xml:space="preserve">开户银行：                    银行帐号：</w:t>
      </w:r>
      <w:r>
        <w:rPr>
          <w:rFonts w:hint="eastAsia" w:ascii="Calibri" w:hAnsi="Calibri" w:eastAsia="宋体" w:cs="Calibri"/>
          <w:color w:val="000000"/>
          <w:sz w:val="24"/>
          <w:szCs w:val="24"/>
          <w:lang w:val="en-US" w:eastAsia="zh-CN"/>
        </w:rPr>
      </w:r>
      <w:r/>
    </w:p>
    <w:p>
      <w:pPr>
        <w:pStyle w:val="1135"/>
        <w:spacing w:line="360" w:lineRule="auto"/>
        <w:rPr>
          <w:rFonts w:hint="eastAsia" w:ascii="宋体" w:hAnsi="宋体"/>
          <w:color w:val="000000"/>
          <w:sz w:val="24"/>
          <w:szCs w:val="24"/>
        </w:rPr>
      </w:pPr>
      <w:r>
        <w:rPr>
          <w:rFonts w:hint="eastAsia" w:ascii="宋体" w:hAnsi="宋体"/>
          <w:color w:val="000000"/>
          <w:sz w:val="24"/>
          <w:szCs w:val="24"/>
        </w:rPr>
      </w:r>
      <w:r/>
    </w:p>
    <w:p>
      <w:pPr>
        <w:pStyle w:val="1135"/>
        <w:spacing w:line="360" w:lineRule="auto"/>
        <w:rPr>
          <w:color w:val="000000"/>
          <w:sz w:val="24"/>
          <w:szCs w:val="24"/>
        </w:rPr>
      </w:pPr>
      <w:r>
        <w:rPr>
          <w:rFonts w:hint="eastAsia" w:ascii="宋体" w:hAnsi="宋体"/>
          <w:color w:val="000000"/>
          <w:sz w:val="24"/>
          <w:szCs w:val="24"/>
        </w:rPr>
        <w:t xml:space="preserve">本合同内容为主要条款，采购双方可根据项目实际情况进行调整。</w:t>
      </w:r>
      <w:r>
        <w:rPr>
          <w:color w:val="000000"/>
          <w:sz w:val="24"/>
          <w:szCs w:val="24"/>
        </w:rPr>
      </w:r>
      <w:r/>
    </w:p>
    <w:p>
      <w:pPr>
        <w:pStyle w:val="1135"/>
        <w:jc w:val="center"/>
        <w:spacing w:line="360" w:lineRule="auto"/>
        <w:rPr>
          <w:b/>
          <w:sz w:val="36"/>
          <w:szCs w:val="36"/>
        </w:rPr>
        <w:outlineLvl w:val="0"/>
      </w:pPr>
      <w:r>
        <w:rPr>
          <w:b/>
          <w:sz w:val="36"/>
          <w:szCs w:val="36"/>
        </w:rPr>
        <w:br w:type="page" w:clear="all"/>
      </w:r>
      <w:bookmarkStart w:id="711" w:name="_Toc30830"/>
      <w:r/>
      <w:bookmarkStart w:id="712" w:name="_Toc21723"/>
      <w:r/>
      <w:bookmarkStart w:id="713" w:name="_Toc104818930"/>
      <w:r>
        <w:rPr>
          <w:rStyle w:val="1147"/>
          <w:sz w:val="40"/>
          <w:szCs w:val="32"/>
        </w:rPr>
        <w:t xml:space="preserve">第六章   响应文件格式</w:t>
      </w:r>
      <w:bookmarkEnd w:id="711"/>
      <w:r/>
      <w:bookmarkEnd w:id="712"/>
      <w:r/>
      <w:bookmarkEnd w:id="713"/>
      <w:r>
        <w:rPr>
          <w:b/>
          <w:sz w:val="36"/>
          <w:szCs w:val="36"/>
        </w:rPr>
      </w:r>
      <w:r/>
    </w:p>
    <w:p>
      <w:pPr>
        <w:pStyle w:val="1135"/>
        <w:jc w:val="left"/>
        <w:spacing w:line="360" w:lineRule="auto"/>
        <w:widowControl/>
        <w:rPr>
          <w:b/>
          <w:sz w:val="24"/>
        </w:rPr>
      </w:pPr>
      <w:r>
        <w:rPr>
          <w:b/>
          <w:sz w:val="24"/>
        </w:rPr>
      </w:r>
      <w:r/>
    </w:p>
    <w:p>
      <w:pPr>
        <w:pStyle w:val="1135"/>
        <w:jc w:val="left"/>
        <w:spacing w:line="360" w:lineRule="auto"/>
        <w:widowControl/>
        <w:rPr>
          <w:b/>
          <w:sz w:val="24"/>
        </w:rPr>
      </w:pPr>
      <w:r>
        <w:rPr>
          <w:b/>
          <w:sz w:val="24"/>
        </w:rPr>
      </w:r>
      <w:r/>
    </w:p>
    <w:p>
      <w:pPr>
        <w:pStyle w:val="113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3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13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3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135"/>
        <w:ind w:left="142"/>
        <w:spacing w:line="360" w:lineRule="auto"/>
        <w:tabs>
          <w:tab w:val="left" w:pos="900" w:leader="none"/>
          <w:tab w:val="left" w:pos="1980" w:leader="none"/>
        </w:tabs>
        <w:rPr>
          <w:sz w:val="24"/>
        </w:rPr>
      </w:pPr>
      <w:r>
        <w:rPr>
          <w:rFonts w:hint="eastAsia"/>
          <w:sz w:val="24"/>
        </w:rPr>
        <w:t xml:space="preserve">4、按照磋商文件要求，加盖公章、签名。</w:t>
      </w:r>
      <w:r>
        <w:rPr>
          <w:sz w:val="24"/>
        </w:rPr>
      </w:r>
      <w:r/>
    </w:p>
    <w:p>
      <w:pPr>
        <w:pStyle w:val="1135"/>
        <w:jc w:val="left"/>
        <w:widowControl/>
        <w:rPr>
          <w:sz w:val="24"/>
        </w:rPr>
      </w:pPr>
      <w:r>
        <w:rPr>
          <w:sz w:val="24"/>
        </w:rPr>
        <w:br w:type="page" w:clear="all"/>
      </w:r>
      <w:r>
        <w:rPr>
          <w:sz w:val="24"/>
        </w:rPr>
      </w:r>
      <w:r/>
    </w:p>
    <w:p>
      <w:pPr>
        <w:pStyle w:val="1135"/>
        <w:rPr>
          <w:b/>
          <w:spacing w:val="20"/>
          <w:szCs w:val="21"/>
        </w:rPr>
      </w:pPr>
      <w:r>
        <w:rPr>
          <w:b/>
          <w:spacing w:val="20"/>
          <w:szCs w:val="21"/>
        </w:rPr>
      </w:r>
      <w:r/>
    </w:p>
    <w:p>
      <w:pPr>
        <w:pStyle w:val="1135"/>
        <w:rPr>
          <w:b/>
          <w:sz w:val="24"/>
        </w:rPr>
      </w:pPr>
      <w:r>
        <w:rPr>
          <w:b/>
          <w:spacing w:val="20"/>
          <w:sz w:val="24"/>
        </w:rPr>
        <w:t xml:space="preserve">响应文件</w:t>
      </w:r>
      <w:r>
        <w:rPr>
          <w:b/>
          <w:sz w:val="24"/>
        </w:rPr>
        <w:t xml:space="preserve">封面（非实质性格式）</w:t>
      </w:r>
      <w:r>
        <w:rPr>
          <w:b/>
          <w:sz w:val="24"/>
        </w:rPr>
      </w:r>
      <w:r/>
    </w:p>
    <w:p>
      <w:pPr>
        <w:pStyle w:val="1135"/>
        <w:jc w:val="center"/>
        <w:rPr>
          <w:szCs w:val="21"/>
        </w:rPr>
      </w:pPr>
      <w:r>
        <w:rPr>
          <w:szCs w:val="21"/>
        </w:rPr>
      </w:r>
      <w:r/>
    </w:p>
    <w:p>
      <w:pPr>
        <w:pStyle w:val="1135"/>
        <w:jc w:val="center"/>
        <w:rPr>
          <w:b/>
          <w:spacing w:val="60"/>
          <w:sz w:val="84"/>
          <w:szCs w:val="84"/>
        </w:rPr>
      </w:pPr>
      <w:r>
        <w:rPr>
          <w:b/>
          <w:spacing w:val="60"/>
          <w:sz w:val="84"/>
          <w:szCs w:val="84"/>
        </w:rPr>
        <w:t xml:space="preserve">响 应 文 件</w:t>
      </w:r>
      <w:r>
        <w:rPr>
          <w:b/>
          <w:spacing w:val="60"/>
          <w:sz w:val="84"/>
          <w:szCs w:val="84"/>
        </w:rPr>
      </w:r>
      <w:r/>
    </w:p>
    <w:p>
      <w:pPr>
        <w:pStyle w:val="1135"/>
        <w:jc w:val="center"/>
        <w:rPr>
          <w:b/>
          <w:spacing w:val="60"/>
          <w:sz w:val="52"/>
          <w:szCs w:val="52"/>
        </w:rPr>
      </w:pPr>
      <w:r>
        <w:rPr>
          <w:b/>
          <w:spacing w:val="60"/>
          <w:sz w:val="52"/>
          <w:szCs w:val="52"/>
        </w:rPr>
      </w:r>
      <w:r/>
    </w:p>
    <w:p>
      <w:pPr>
        <w:pStyle w:val="1135"/>
        <w:ind w:firstLine="542"/>
        <w:rPr>
          <w:b/>
          <w:spacing w:val="20"/>
          <w:sz w:val="32"/>
          <w:szCs w:val="32"/>
        </w:rPr>
      </w:pPr>
      <w:r>
        <w:rPr>
          <w:b/>
          <w:spacing w:val="20"/>
          <w:sz w:val="32"/>
          <w:szCs w:val="32"/>
        </w:rPr>
      </w:r>
      <w:r/>
    </w:p>
    <w:p>
      <w:pPr>
        <w:pStyle w:val="1135"/>
        <w:ind w:firstLine="542"/>
        <w:rPr>
          <w:b/>
          <w:spacing w:val="20"/>
          <w:sz w:val="32"/>
          <w:szCs w:val="32"/>
        </w:rPr>
      </w:pPr>
      <w:r>
        <w:rPr>
          <w:b/>
          <w:spacing w:val="20"/>
          <w:sz w:val="32"/>
          <w:szCs w:val="32"/>
        </w:rPr>
      </w:r>
      <w:r/>
    </w:p>
    <w:p>
      <w:pPr>
        <w:pStyle w:val="1135"/>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1135"/>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1135"/>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1135"/>
        <w:rPr>
          <w:rFonts w:ascii="宋体" w:hAnsi="宋体"/>
          <w:b/>
          <w:sz w:val="36"/>
        </w:rPr>
      </w:pPr>
      <w:r>
        <w:rPr>
          <w:rFonts w:hint="eastAsia" w:ascii="宋体" w:hAnsi="宋体"/>
          <w:b/>
          <w:sz w:val="36"/>
        </w:rPr>
        <w:t xml:space="preserve">      日      期 ：</w:t>
      </w:r>
      <w:r>
        <w:rPr>
          <w:rFonts w:ascii="宋体" w:hAnsi="宋体"/>
          <w:b/>
          <w:sz w:val="36"/>
        </w:rPr>
      </w:r>
      <w:r/>
    </w:p>
    <w:p>
      <w:pPr>
        <w:pStyle w:val="1135"/>
        <w:jc w:val="center"/>
        <w:rPr>
          <w:b/>
          <w:sz w:val="32"/>
          <w:szCs w:val="32"/>
        </w:rPr>
      </w:pPr>
      <w:r>
        <w:rPr>
          <w:b/>
          <w:sz w:val="32"/>
          <w:szCs w:val="32"/>
        </w:rPr>
      </w:r>
      <w:r/>
    </w:p>
    <w:p>
      <w:pPr>
        <w:pStyle w:val="1135"/>
        <w:rPr>
          <w:b/>
        </w:rPr>
      </w:pPr>
      <w:r>
        <w:rPr>
          <w:b/>
          <w:spacing w:val="20"/>
          <w:sz w:val="32"/>
          <w:szCs w:val="32"/>
        </w:rPr>
        <w:br w:type="page" w:clear="all"/>
      </w:r>
      <w:r>
        <w:rPr>
          <w:b/>
        </w:rPr>
      </w:r>
      <w:r/>
    </w:p>
    <w:p>
      <w:pPr>
        <w:pStyle w:val="1135"/>
        <w:rPr>
          <w:b/>
        </w:rPr>
      </w:pPr>
      <w:r>
        <w:rPr>
          <w:b/>
        </w:rPr>
      </w:r>
      <w:r/>
    </w:p>
    <w:p>
      <w:pPr>
        <w:pStyle w:val="1135"/>
        <w:spacing w:line="360" w:lineRule="auto"/>
        <w:rPr>
          <w:color w:val="000000"/>
          <w:sz w:val="24"/>
          <w:szCs w:val="20"/>
        </w:rPr>
        <w:outlineLvl w:val="2"/>
      </w:pPr>
      <w:r/>
      <w:bookmarkStart w:id="714" w:name="_Toc6414"/>
      <w:r>
        <w:rPr>
          <w:color w:val="000000"/>
          <w:sz w:val="24"/>
          <w:szCs w:val="20"/>
        </w:rPr>
        <w:t xml:space="preserve">1 </w:t>
      </w:r>
      <w:r>
        <w:rPr>
          <w:sz w:val="24"/>
        </w:rPr>
        <w:t xml:space="preserve">满足《中华人民共和国政府采购法》第二十二条规定及法律法规的其他规定</w:t>
      </w:r>
      <w:bookmarkEnd w:id="714"/>
      <w:r>
        <w:rPr>
          <w:color w:val="000000"/>
          <w:sz w:val="24"/>
          <w:szCs w:val="20"/>
        </w:rPr>
      </w:r>
      <w:r/>
    </w:p>
    <w:p>
      <w:pPr>
        <w:pStyle w:val="1138"/>
        <w:rPr>
          <w:rFonts w:ascii="Times New Roman"/>
          <w:b w:val="0"/>
          <w:bCs/>
          <w:color w:val="000000"/>
          <w:u w:val="none"/>
        </w:rPr>
      </w:pPr>
      <w:r/>
      <w:bookmarkStart w:id="715" w:name="_Toc27979"/>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bookmarkEnd w:id="715"/>
      <w:r>
        <w:rPr>
          <w:rFonts w:ascii="Times New Roman"/>
          <w:b w:val="0"/>
          <w:bCs/>
          <w:color w:val="000000"/>
          <w:u w:val="none"/>
        </w:rPr>
      </w:r>
      <w:r/>
    </w:p>
    <w:p>
      <w:pPr>
        <w:pStyle w:val="113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3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57"/>
        <w:ind w:firstLine="480"/>
        <w:spacing w:line="460" w:lineRule="exact"/>
      </w:pPr>
      <w:r/>
      <w:r/>
    </w:p>
    <w:p>
      <w:pPr>
        <w:pStyle w:val="1157"/>
        <w:ind w:firstLine="480"/>
        <w:spacing w:line="460" w:lineRule="exact"/>
        <w:rPr>
          <w:rFonts w:eastAsia="宋体"/>
          <w:lang w:val="en-US" w:eastAsia="zh-CN"/>
        </w:rPr>
      </w:pPr>
      <w:r>
        <w:rPr>
          <w:rFonts w:hint="eastAsia"/>
        </w:rPr>
        <w:t xml:space="preserve">致：常州</w:t>
      </w:r>
      <w:r>
        <w:rPr>
          <w:rFonts w:hint="eastAsia"/>
          <w:lang w:val="en-US" w:eastAsia="zh-CN"/>
        </w:rPr>
        <w:t xml:space="preserve">正衡招投标有限公司</w:t>
      </w:r>
      <w:r>
        <w:rPr>
          <w:rFonts w:eastAsia="宋体"/>
          <w:lang w:val="en-US" w:eastAsia="zh-CN"/>
        </w:rPr>
      </w:r>
      <w:r/>
    </w:p>
    <w:p>
      <w:pPr>
        <w:pStyle w:val="1157"/>
        <w:ind w:firstLine="960"/>
        <w:spacing w:line="460" w:lineRule="exact"/>
        <w:rPr>
          <w:u w:val="single"/>
        </w:rPr>
      </w:pPr>
      <w:r>
        <w:rPr>
          <w:rFonts w:hint="eastAsia"/>
          <w:u w:val="single"/>
        </w:rPr>
        <w:t xml:space="preserve">（采购人名称）</w:t>
      </w:r>
      <w:r>
        <w:rPr>
          <w:u w:val="single"/>
        </w:rPr>
      </w:r>
      <w:r/>
    </w:p>
    <w:p>
      <w:pPr>
        <w:pStyle w:val="1157"/>
        <w:ind w:firstLine="480"/>
        <w:spacing w:line="460" w:lineRule="exact"/>
      </w:pPr>
      <w:r/>
      <w:r/>
    </w:p>
    <w:p>
      <w:pPr>
        <w:pStyle w:val="1157"/>
        <w:ind w:firstLine="480"/>
        <w:spacing w:line="460" w:lineRule="exact"/>
      </w:pPr>
      <w:r>
        <w:rPr>
          <w:rFonts w:hint="eastAsia"/>
        </w:rPr>
        <w:t xml:space="preserve">按照《中华人民共和国政府采购法》第二十二条和磋商文件的规定，我单位郑重声明如下：</w:t>
      </w:r>
      <w:r/>
    </w:p>
    <w:p>
      <w:pPr>
        <w:pStyle w:val="115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p>
    <w:p>
      <w:pPr>
        <w:pStyle w:val="1157"/>
        <w:ind w:firstLine="480"/>
        <w:spacing w:line="460" w:lineRule="exact"/>
      </w:pPr>
      <w:r>
        <w:rPr>
          <w:rFonts w:hint="eastAsia"/>
        </w:rPr>
        <w:t xml:space="preserve">二、我单位未被“国家企业信用信息系统”列入经营异常名录或者严重违法企业名单。</w:t>
      </w:r>
      <w:r/>
    </w:p>
    <w:p>
      <w:pPr>
        <w:pStyle w:val="1157"/>
        <w:ind w:firstLine="480"/>
        <w:spacing w:line="460" w:lineRule="exact"/>
      </w:pPr>
      <w:r>
        <w:rPr>
          <w:rFonts w:hint="eastAsia"/>
        </w:rPr>
        <w:t xml:space="preserve">三、我单位具有良好的商业信誉（指供应商经营状况良好，无本资格声明第十条情形）和健全的财务会计制度。</w:t>
      </w:r>
      <w:r/>
    </w:p>
    <w:p>
      <w:pPr>
        <w:pStyle w:val="1157"/>
        <w:ind w:firstLine="480"/>
        <w:spacing w:line="460" w:lineRule="exact"/>
      </w:pPr>
      <w:r>
        <w:rPr>
          <w:rFonts w:hint="eastAsia"/>
        </w:rPr>
        <w:t xml:space="preserve">四、我单位依法进行纳税和社会保险申报并实际履行了义务。</w:t>
      </w:r>
      <w:r/>
    </w:p>
    <w:p>
      <w:pPr>
        <w:pStyle w:val="1157"/>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57"/>
        <w:ind w:firstLine="480"/>
        <w:spacing w:line="460" w:lineRule="exact"/>
      </w:pPr>
      <w:r>
        <w:rPr>
          <w:rFonts w:hint="eastAsia"/>
        </w:rPr>
        <w:t xml:space="preserve">主要设备有：</w:t>
      </w:r>
      <w:r>
        <w:rPr>
          <w:u w:val="single"/>
        </w:rPr>
        <w:t xml:space="preserve">            </w:t>
      </w:r>
      <w:r/>
    </w:p>
    <w:p>
      <w:pPr>
        <w:pStyle w:val="1157"/>
        <w:ind w:firstLine="480"/>
        <w:spacing w:line="460" w:lineRule="exact"/>
      </w:pPr>
      <w:r>
        <w:rPr>
          <w:rFonts w:hint="eastAsia"/>
        </w:rPr>
        <w:t xml:space="preserve">主要专业技术能力有</w:t>
      </w:r>
      <w:r>
        <w:rPr>
          <w:rFonts w:hint="eastAsia"/>
          <w:u w:val="single"/>
        </w:rPr>
        <w:t xml:space="preserve">                 </w:t>
      </w:r>
      <w:r/>
    </w:p>
    <w:p>
      <w:pPr>
        <w:pStyle w:val="1157"/>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7"/>
        <w:ind w:firstLine="480"/>
        <w:spacing w:line="460" w:lineRule="exact"/>
      </w:pPr>
      <w:r>
        <w:rPr>
          <w:rFonts w:hint="eastAsia"/>
        </w:rPr>
        <w:t xml:space="preserve">七、我单位具备法律、行政法规规定的其他条件。</w:t>
      </w:r>
      <w:r/>
    </w:p>
    <w:p>
      <w:pPr>
        <w:pStyle w:val="1157"/>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5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5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5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57"/>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57"/>
        <w:ind w:firstLine="480"/>
        <w:spacing w:line="460" w:lineRule="exact"/>
      </w:pPr>
      <w:r>
        <w:rPr>
          <w:rFonts w:hint="eastAsia"/>
        </w:rPr>
        <w:t xml:space="preserve">十、</w:t>
      </w:r>
      <w:r>
        <w:t xml:space="preserve">我单位无以下不良信用记录情形：</w:t>
      </w:r>
      <w:r/>
    </w:p>
    <w:p>
      <w:pPr>
        <w:pStyle w:val="1157"/>
        <w:ind w:firstLine="480"/>
        <w:spacing w:line="460" w:lineRule="exact"/>
      </w:pPr>
      <w:r>
        <w:t xml:space="preserve">1</w:t>
      </w:r>
      <w:r>
        <w:rPr>
          <w:rFonts w:hint="eastAsia"/>
        </w:rPr>
        <w:t xml:space="preserve">、在“信用中国”网站被列入失信被执行人和重大税收违法案件当事人名单；</w:t>
      </w:r>
      <w:r/>
    </w:p>
    <w:p>
      <w:pPr>
        <w:pStyle w:val="1157"/>
        <w:ind w:firstLine="480"/>
        <w:spacing w:line="460" w:lineRule="exact"/>
      </w:pPr>
      <w:r>
        <w:t xml:space="preserve">2</w:t>
      </w:r>
      <w:r>
        <w:rPr>
          <w:rFonts w:hint="eastAsia"/>
        </w:rPr>
        <w:t xml:space="preserve">、在“中国政府采购网”网站被列入政府采购严重违法失信行为记录名单；</w:t>
      </w:r>
      <w:r/>
    </w:p>
    <w:p>
      <w:pPr>
        <w:pStyle w:val="1157"/>
        <w:ind w:firstLine="480"/>
        <w:spacing w:line="460" w:lineRule="exact"/>
      </w:pPr>
      <w:r>
        <w:t xml:space="preserve">3</w:t>
      </w:r>
      <w:r>
        <w:rPr>
          <w:rFonts w:hint="eastAsia"/>
        </w:rPr>
        <w:t xml:space="preserve">、</w:t>
      </w:r>
      <w:r>
        <w:t xml:space="preserve">不符合《政府采购法》第二十二条规定的条件。</w:t>
      </w:r>
      <w:r/>
    </w:p>
    <w:p>
      <w:pPr>
        <w:pStyle w:val="1157"/>
        <w:ind w:firstLine="480"/>
        <w:spacing w:line="460" w:lineRule="exact"/>
      </w:pPr>
      <w:r/>
      <w:r/>
    </w:p>
    <w:p>
      <w:pPr>
        <w:pStyle w:val="115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57"/>
        <w:ind w:firstLine="480"/>
        <w:spacing w:line="460" w:lineRule="exact"/>
      </w:pPr>
      <w:r/>
      <w:r/>
    </w:p>
    <w:p>
      <w:pPr>
        <w:pStyle w:val="1157"/>
        <w:ind w:firstLine="480"/>
        <w:spacing w:line="460" w:lineRule="exact"/>
      </w:pPr>
      <w:r/>
      <w:r/>
    </w:p>
    <w:p>
      <w:pPr>
        <w:pStyle w:val="1157"/>
        <w:ind w:firstLine="480"/>
        <w:spacing w:line="460" w:lineRule="exact"/>
      </w:pPr>
      <w:r>
        <w:rPr>
          <w:rFonts w:hint="eastAsia"/>
        </w:rPr>
        <w:t xml:space="preserve">                                            供应商：（加盖公章）</w:t>
      </w:r>
      <w:r/>
    </w:p>
    <w:p>
      <w:pPr>
        <w:pStyle w:val="1157"/>
        <w:ind w:firstLine="480"/>
        <w:spacing w:line="460" w:lineRule="exact"/>
      </w:pPr>
      <w:r>
        <w:rPr>
          <w:rFonts w:hint="eastAsia"/>
        </w:rPr>
        <w:t xml:space="preserve">                                           法定代表人（或单位负责人）签字或盖章：</w:t>
      </w:r>
      <w:r/>
    </w:p>
    <w:p>
      <w:pPr>
        <w:pStyle w:val="1157"/>
        <w:ind w:firstLine="4920"/>
        <w:spacing w:line="460" w:lineRule="exact"/>
        <w:rPr>
          <w:rFonts w:hint="eastAsia"/>
        </w:rPr>
      </w:pPr>
      <w:r>
        <w:rPr>
          <w:rFonts w:hint="eastAsia"/>
        </w:rPr>
        <w:t xml:space="preserve">日期：    年    月    日</w:t>
      </w:r>
      <w:r>
        <w:rPr>
          <w:rFonts w:hint="eastAsia"/>
        </w:rPr>
      </w:r>
      <w:r/>
    </w:p>
    <w:p>
      <w:pPr>
        <w:pStyle w:val="1135"/>
        <w:spacing w:line="360" w:lineRule="auto"/>
        <w:rPr>
          <w:rFonts w:hint="eastAsia"/>
          <w:sz w:val="24"/>
        </w:rPr>
      </w:pPr>
      <w:r>
        <w:rPr>
          <w:rFonts w:hint="eastAsia"/>
          <w:sz w:val="24"/>
        </w:rPr>
      </w:r>
      <w:r/>
    </w:p>
    <w:p>
      <w:pPr>
        <w:pStyle w:val="1135"/>
        <w:spacing w:line="360" w:lineRule="auto"/>
        <w:rPr>
          <w:rFonts w:hint="eastAsia"/>
          <w:sz w:val="24"/>
        </w:rPr>
      </w:pPr>
      <w:r>
        <w:rPr>
          <w:rFonts w:hint="eastAsia"/>
          <w:sz w:val="24"/>
        </w:rPr>
      </w:r>
      <w:r/>
    </w:p>
    <w:p>
      <w:pPr>
        <w:pStyle w:val="1135"/>
        <w:spacing w:line="360" w:lineRule="auto"/>
        <w:rPr>
          <w:rFonts w:hint="eastAsia"/>
          <w:sz w:val="24"/>
        </w:rPr>
      </w:pPr>
      <w:r>
        <w:rPr>
          <w:rFonts w:hint="eastAsia"/>
          <w:sz w:val="24"/>
        </w:rPr>
      </w:r>
      <w:r/>
    </w:p>
    <w:p>
      <w:pPr>
        <w:pStyle w:val="113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135"/>
        <w:spacing w:line="360" w:lineRule="auto"/>
        <w:tabs>
          <w:tab w:val="left" w:pos="5580" w:leader="none"/>
        </w:tabs>
        <w:rPr>
          <w:rFonts w:hint="eastAsia" w:eastAsia="宋体"/>
          <w:sz w:val="24"/>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rPr>
          <w:rFonts w:hint="eastAsia"/>
          <w:sz w:val="24"/>
          <w:lang w:val="en-US" w:eastAsia="zh-CN"/>
        </w:rPr>
        <w:t xml:space="preserve">1-2 营业执照附件</w:t>
      </w:r>
      <w:r>
        <w:rPr>
          <w:rFonts w:hint="eastAsia" w:ascii="Times New Roman" w:hAnsi="Times New Roman" w:eastAsia="宋体" w:cs="Times New Roman"/>
          <w:sz w:val="24"/>
          <w:lang w:val="en-US" w:eastAsia="zh-CN"/>
        </w:rPr>
        <w:t xml:space="preserve">（实质性格式）</w:t>
      </w:r>
      <w:r>
        <w:rPr>
          <w:rFonts w:hint="eastAsia" w:eastAsia="宋体"/>
          <w:sz w:val="24"/>
          <w:lang w:val="en-US" w:eastAsia="zh-CN"/>
        </w:rPr>
      </w:r>
      <w:r/>
    </w:p>
    <w:p>
      <w:pPr>
        <w:pStyle w:val="1135"/>
        <w:spacing w:line="360" w:lineRule="auto"/>
        <w:rPr>
          <w:color w:val="000000"/>
          <w:sz w:val="24"/>
          <w:szCs w:val="20"/>
        </w:rPr>
        <w:outlineLvl w:val="2"/>
      </w:pPr>
      <w:r/>
      <w:bookmarkStart w:id="716" w:name="_Toc10339"/>
      <w:r/>
      <w:bookmarkStart w:id="717" w:name="_Toc480942350"/>
      <w:r/>
      <w:bookmarkStart w:id="718" w:name="_Toc150480795"/>
      <w:r/>
      <w:bookmarkStart w:id="719" w:name="_Toc150774762"/>
      <w:r/>
      <w:bookmarkStart w:id="720" w:name="_Toc226965830"/>
      <w:r/>
      <w:bookmarkStart w:id="721" w:name="_Toc142311059"/>
      <w:r/>
      <w:bookmarkStart w:id="722" w:name="_Toc226337253"/>
      <w:r/>
      <w:bookmarkStart w:id="723" w:name="_Ref467988705"/>
      <w:r/>
      <w:bookmarkStart w:id="724" w:name="_Toc195842922"/>
      <w:r/>
      <w:bookmarkStart w:id="725" w:name="_Toc226309801"/>
      <w:r/>
      <w:bookmarkStart w:id="726" w:name="_Toc265228395"/>
      <w:r/>
      <w:bookmarkStart w:id="727" w:name="_Toc520356218"/>
      <w:r/>
      <w:bookmarkStart w:id="728" w:name="_Toc226965747"/>
      <w:r/>
      <w:bookmarkStart w:id="729" w:name="_Toc264969247"/>
      <w:r/>
      <w:bookmarkStart w:id="730" w:name="_Toc127151557"/>
      <w:r/>
      <w:bookmarkStart w:id="731" w:name="_Toc305158899"/>
      <w:r/>
      <w:bookmarkStart w:id="732" w:name="_Toc305158825"/>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bookmarkEnd w:id="716"/>
      <w:r>
        <w:rPr>
          <w:color w:val="000000"/>
          <w:sz w:val="24"/>
          <w:szCs w:val="20"/>
        </w:rPr>
      </w:r>
      <w:r/>
    </w:p>
    <w:p>
      <w:pPr>
        <w:pStyle w:val="1135"/>
        <w:spacing w:line="360" w:lineRule="auto"/>
        <w:tabs>
          <w:tab w:val="left" w:pos="5580" w:leader="none"/>
        </w:tabs>
        <w:rPr>
          <w:color w:val="000000"/>
          <w:sz w:val="24"/>
        </w:rPr>
      </w:pPr>
      <w:r>
        <w:rPr>
          <w:color w:val="000000"/>
          <w:sz w:val="24"/>
        </w:rPr>
      </w:r>
      <w:r/>
    </w:p>
    <w:p>
      <w:pPr>
        <w:pStyle w:val="1135"/>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135"/>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135"/>
        <w:spacing w:line="360" w:lineRule="auto"/>
        <w:tabs>
          <w:tab w:val="left" w:pos="5580" w:leader="none"/>
        </w:tabs>
        <w:rPr>
          <w:color w:val="000000"/>
          <w:sz w:val="24"/>
          <w:szCs w:val="20"/>
        </w:rPr>
      </w:pPr>
      <w:r>
        <w:rPr>
          <w:color w:val="000000"/>
          <w:sz w:val="24"/>
          <w:szCs w:val="20"/>
        </w:rPr>
      </w:r>
      <w:r/>
    </w:p>
    <w:p>
      <w:pPr>
        <w:pStyle w:val="1135"/>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135"/>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135"/>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135"/>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135"/>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135"/>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135"/>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135"/>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135"/>
        <w:ind w:left="420"/>
        <w:spacing w:line="360" w:lineRule="auto"/>
        <w:tabs>
          <w:tab w:val="left" w:pos="5580" w:leader="none"/>
        </w:tabs>
        <w:rPr>
          <w:color w:val="000000"/>
          <w:sz w:val="24"/>
          <w:szCs w:val="20"/>
        </w:rPr>
      </w:pPr>
      <w:r>
        <w:rPr>
          <w:color w:val="000000"/>
          <w:sz w:val="24"/>
          <w:szCs w:val="20"/>
        </w:rPr>
      </w:r>
      <w:r/>
    </w:p>
    <w:p>
      <w:pPr>
        <w:pStyle w:val="1135"/>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135"/>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135"/>
        <w:ind w:left="420"/>
        <w:spacing w:line="360" w:lineRule="auto"/>
        <w:tabs>
          <w:tab w:val="left" w:pos="5580" w:leader="none"/>
        </w:tabs>
        <w:rPr>
          <w:color w:val="000000"/>
          <w:sz w:val="24"/>
          <w:szCs w:val="20"/>
        </w:rPr>
      </w:pPr>
      <w:r>
        <w:rPr>
          <w:color w:val="000000"/>
          <w:sz w:val="24"/>
          <w:szCs w:val="20"/>
        </w:rPr>
      </w:r>
      <w:r/>
    </w:p>
    <w:p>
      <w:pPr>
        <w:pStyle w:val="1135"/>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135"/>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135"/>
        <w:ind w:left="420"/>
        <w:spacing w:line="360" w:lineRule="auto"/>
        <w:tabs>
          <w:tab w:val="left" w:pos="5580" w:leader="none"/>
        </w:tabs>
        <w:rPr>
          <w:color w:val="000000"/>
          <w:sz w:val="24"/>
          <w:szCs w:val="20"/>
          <w:u w:val="single"/>
        </w:rPr>
      </w:pPr>
      <w:r>
        <w:rPr>
          <w:color w:val="000000"/>
          <w:sz w:val="24"/>
          <w:szCs w:val="20"/>
          <w:u w:val="single"/>
        </w:rPr>
      </w:r>
      <w:r/>
    </w:p>
    <w:p>
      <w:pPr>
        <w:pStyle w:val="1135"/>
        <w:jc w:val="left"/>
        <w:widowControl/>
        <w:rPr>
          <w:rFonts w:hint="eastAsia"/>
          <w:color w:val="000000"/>
          <w:sz w:val="24"/>
        </w:rPr>
      </w:pPr>
      <w:r/>
      <w:bookmarkStart w:id="733" w:name="_Hlt520355938"/>
      <w:r/>
      <w:bookmarkEnd w:id="733"/>
      <w:r/>
      <w:bookmarkStart w:id="734" w:name="_Hlt520356243"/>
      <w:r/>
      <w:bookmarkEnd w:id="734"/>
      <w:r>
        <w:rPr>
          <w:color w:val="000000"/>
          <w:sz w:val="24"/>
        </w:rPr>
        <w:br w:type="page" w:clear="all"/>
      </w:r>
      <w:r>
        <w:rPr>
          <w:rFonts w:hint="eastAsia"/>
          <w:color w:val="000000"/>
          <w:sz w:val="24"/>
        </w:rPr>
      </w:r>
      <w:r/>
    </w:p>
    <w:p>
      <w:pPr>
        <w:pStyle w:val="1135"/>
        <w:jc w:val="left"/>
        <w:widowControl/>
        <w:rPr>
          <w:rFonts w:hint="eastAsia"/>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w:t>
      </w:r>
      <w:r>
        <w:rPr>
          <w:rFonts w:hint="eastAsia"/>
          <w:color w:val="000000"/>
          <w:sz w:val="24"/>
          <w:lang w:eastAsia="zh-CN"/>
        </w:rPr>
        <w:t xml:space="preserve">（</w:t>
      </w:r>
      <w:r>
        <w:rPr>
          <w:rFonts w:hint="eastAsia"/>
          <w:color w:val="000000"/>
          <w:sz w:val="24"/>
          <w:lang w:val="en-US" w:eastAsia="zh-CN"/>
        </w:rPr>
        <w:t xml:space="preserve">单位负责人</w:t>
      </w:r>
      <w:r>
        <w:rPr>
          <w:rFonts w:hint="eastAsia"/>
          <w:color w:val="000000"/>
          <w:sz w:val="24"/>
          <w:lang w:eastAsia="zh-CN"/>
        </w:rPr>
        <w:t xml:space="preserve">）</w:t>
      </w:r>
      <w:r>
        <w:rPr>
          <w:rFonts w:hint="eastAsia"/>
          <w:color w:val="000000"/>
          <w:sz w:val="24"/>
        </w:rPr>
        <w:t xml:space="preserve">资格证明书</w:t>
      </w:r>
      <w:r>
        <w:rPr>
          <w:color w:val="000000"/>
          <w:sz w:val="24"/>
          <w:szCs w:val="20"/>
        </w:rPr>
        <w:t xml:space="preserve">（实质性格式）</w:t>
      </w:r>
      <w:r>
        <w:rPr>
          <w:rFonts w:hint="eastAsia"/>
          <w:color w:val="000000"/>
          <w:sz w:val="24"/>
        </w:rPr>
      </w:r>
      <w:r/>
    </w:p>
    <w:p>
      <w:pPr>
        <w:pStyle w:val="1135"/>
        <w:jc w:val="center"/>
        <w:spacing w:line="360" w:lineRule="auto"/>
        <w:rPr>
          <w:rFonts w:hint="eastAsia" w:ascii="宋体" w:hAnsi="宋体"/>
          <w:b/>
          <w:sz w:val="32"/>
          <w:szCs w:val="32"/>
        </w:rPr>
      </w:pPr>
      <w:r>
        <w:rPr>
          <w:rFonts w:hint="eastAsia" w:ascii="宋体" w:hAnsi="宋体"/>
          <w:b/>
          <w:sz w:val="32"/>
          <w:szCs w:val="32"/>
        </w:rPr>
      </w:r>
      <w:r/>
    </w:p>
    <w:p>
      <w:pPr>
        <w:pStyle w:val="1135"/>
        <w:jc w:val="center"/>
        <w:spacing w:line="360" w:lineRule="auto"/>
        <w:rPr>
          <w:rFonts w:ascii="宋体" w:hAnsi="宋体"/>
          <w:b/>
          <w:sz w:val="32"/>
          <w:szCs w:val="32"/>
        </w:rPr>
      </w:pPr>
      <w:r>
        <w:rPr>
          <w:rFonts w:hint="eastAsia" w:ascii="宋体" w:hAnsi="宋体"/>
          <w:b/>
          <w:sz w:val="32"/>
          <w:szCs w:val="32"/>
        </w:rPr>
        <w:t xml:space="preserve">法定代表人</w:t>
      </w:r>
      <w:r>
        <w:rPr>
          <w:rFonts w:hint="eastAsia" w:ascii="宋体" w:hAnsi="宋体"/>
          <w:b/>
          <w:sz w:val="32"/>
          <w:szCs w:val="32"/>
          <w:lang w:eastAsia="zh-CN"/>
        </w:rPr>
        <w:t xml:space="preserve">（</w:t>
      </w:r>
      <w:r>
        <w:rPr>
          <w:rFonts w:hint="eastAsia" w:ascii="宋体" w:hAnsi="宋体"/>
          <w:b/>
          <w:sz w:val="32"/>
          <w:szCs w:val="32"/>
          <w:lang w:val="en-US" w:eastAsia="zh-CN"/>
        </w:rPr>
        <w:t xml:space="preserve">单位负责人</w:t>
      </w:r>
      <w:r>
        <w:rPr>
          <w:rFonts w:hint="eastAsia" w:ascii="宋体" w:hAnsi="宋体"/>
          <w:b/>
          <w:sz w:val="32"/>
          <w:szCs w:val="32"/>
          <w:lang w:eastAsia="zh-CN"/>
        </w:rPr>
        <w:t xml:space="preserve">）</w:t>
      </w:r>
      <w:r>
        <w:rPr>
          <w:rFonts w:hint="eastAsia" w:ascii="宋体" w:hAnsi="宋体"/>
          <w:b/>
          <w:sz w:val="32"/>
          <w:szCs w:val="32"/>
        </w:rPr>
        <w:t xml:space="preserve">资格证明书</w:t>
      </w:r>
      <w:r>
        <w:rPr>
          <w:rFonts w:ascii="宋体" w:hAnsi="宋体"/>
          <w:b/>
          <w:sz w:val="32"/>
          <w:szCs w:val="32"/>
        </w:rPr>
      </w:r>
      <w:r/>
    </w:p>
    <w:p>
      <w:pPr>
        <w:pStyle w:val="113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3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3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3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w:t>
      </w:r>
      <w:r>
        <w:rPr>
          <w:rFonts w:hint="eastAsia" w:ascii="宋体" w:hAnsi="宋体"/>
          <w:sz w:val="24"/>
          <w:lang w:eastAsia="zh-CN"/>
        </w:rPr>
        <w:t xml:space="preserve">（</w:t>
      </w:r>
      <w:r>
        <w:rPr>
          <w:rFonts w:hint="eastAsia" w:ascii="宋体" w:hAnsi="宋体"/>
          <w:sz w:val="24"/>
          <w:lang w:val="en-US" w:eastAsia="zh-CN"/>
        </w:rPr>
        <w:t xml:space="preserve">单位负责人</w:t>
      </w:r>
      <w:r>
        <w:rPr>
          <w:rFonts w:hint="eastAsia" w:ascii="宋体" w:hAnsi="宋体"/>
          <w:sz w:val="24"/>
          <w:lang w:eastAsia="zh-CN"/>
        </w:rPr>
        <w:t xml:space="preserve">）</w:t>
      </w:r>
      <w:r>
        <w:rPr>
          <w:rFonts w:hint="eastAsia" w:ascii="宋体" w:hAnsi="宋体"/>
          <w:sz w:val="24"/>
        </w:rPr>
        <w:t xml:space="preserve">。为参与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13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35"/>
        <w:spacing w:line="560" w:lineRule="exact"/>
        <w:rPr>
          <w:rFonts w:ascii="宋体" w:hAnsi="宋体"/>
          <w:sz w:val="24"/>
        </w:rPr>
      </w:pPr>
      <w:r>
        <w:rPr>
          <w:rFonts w:ascii="宋体" w:hAnsi="宋体"/>
          <w:sz w:val="24"/>
        </w:rPr>
      </w:r>
      <w:r/>
    </w:p>
    <w:p>
      <w:pPr>
        <w:pStyle w:val="116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3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3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3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3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3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3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3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135"/>
        <w:spacing w:line="560" w:lineRule="exact"/>
        <w:rPr>
          <w:rFonts w:ascii="宋体" w:hAnsi="宋体"/>
          <w:sz w:val="24"/>
        </w:rPr>
      </w:pPr>
      <w:r>
        <w:rPr>
          <w:rFonts w:hint="eastAsia" w:ascii="宋体" w:hAnsi="宋体"/>
          <w:sz w:val="24"/>
        </w:rPr>
        <w:t xml:space="preserve">                       法定代表人</w:t>
      </w:r>
      <w:r>
        <w:rPr>
          <w:rFonts w:hint="eastAsia" w:ascii="宋体" w:hAnsi="宋体"/>
          <w:sz w:val="24"/>
          <w:lang w:eastAsia="zh-CN"/>
        </w:rPr>
        <w:t xml:space="preserve">（</w:t>
      </w:r>
      <w:r>
        <w:rPr>
          <w:rFonts w:hint="eastAsia" w:ascii="宋体" w:hAnsi="宋体"/>
          <w:sz w:val="24"/>
          <w:lang w:val="en-US" w:eastAsia="zh-CN"/>
        </w:rPr>
        <w:t xml:space="preserve">单位负责人</w:t>
      </w:r>
      <w:r>
        <w:rPr>
          <w:rFonts w:hint="eastAsia" w:ascii="宋体" w:hAnsi="宋体"/>
          <w:sz w:val="24"/>
          <w:lang w:eastAsia="zh-CN"/>
        </w:rPr>
        <w:t xml:space="preserve">）</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13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35"/>
        <w:jc w:val="left"/>
        <w:widowControl/>
        <w:rPr>
          <w:rFonts w:hint="eastAsia"/>
          <w:color w:val="000000"/>
          <w:sz w:val="24"/>
        </w:rPr>
      </w:pPr>
      <w:r>
        <w:rPr>
          <w:rFonts w:hint="eastAsia"/>
          <w:color w:val="000000"/>
          <w:sz w:val="24"/>
        </w:rPr>
      </w:r>
      <w:r/>
    </w:p>
    <w:p>
      <w:pPr>
        <w:pStyle w:val="1135"/>
        <w:jc w:val="left"/>
        <w:widowControl/>
        <w:rPr>
          <w:rFonts w:hint="eastAsia"/>
          <w:color w:val="000000"/>
          <w:sz w:val="24"/>
        </w:rPr>
      </w:pPr>
      <w:r>
        <w:rPr>
          <w:rFonts w:hint="eastAsia"/>
          <w:color w:val="000000"/>
          <w:sz w:val="24"/>
        </w:rPr>
      </w:r>
      <w:r/>
    </w:p>
    <w:p>
      <w:pPr>
        <w:pStyle w:val="1135"/>
        <w:jc w:val="left"/>
        <w:widowControl/>
        <w:rPr>
          <w:rFonts w:hint="eastAsia"/>
          <w:color w:val="000000"/>
          <w:sz w:val="24"/>
        </w:rPr>
      </w:pPr>
      <w:r>
        <w:rPr>
          <w:rFonts w:hint="eastAsia"/>
          <w:color w:val="000000"/>
          <w:sz w:val="24"/>
        </w:rPr>
      </w:r>
      <w:r/>
    </w:p>
    <w:p>
      <w:pPr>
        <w:pStyle w:val="113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3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35"/>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135"/>
        <w:jc w:val="left"/>
        <w:widowControl/>
        <w:rPr>
          <w:rFonts w:hint="eastAsia"/>
          <w:color w:val="000000"/>
          <w:sz w:val="24"/>
        </w:rPr>
      </w:pPr>
      <w:r>
        <w:rPr>
          <w:rFonts w:hint="eastAsia"/>
          <w:color w:val="000000"/>
          <w:sz w:val="24"/>
        </w:rPr>
      </w:r>
      <w:r/>
    </w:p>
    <w:p>
      <w:pPr>
        <w:pStyle w:val="1135"/>
        <w:jc w:val="left"/>
        <w:widowControl/>
        <w:rPr>
          <w:rFonts w:hint="eastAsia"/>
          <w:color w:val="000000"/>
          <w:sz w:val="24"/>
        </w:rPr>
      </w:pPr>
      <w:r>
        <w:rPr>
          <w:rFonts w:hint="eastAsia"/>
          <w:color w:val="000000"/>
          <w:sz w:val="24"/>
        </w:rPr>
      </w:r>
      <w:r/>
    </w:p>
    <w:p>
      <w:pPr>
        <w:pStyle w:val="1135"/>
        <w:jc w:val="center"/>
        <w:spacing w:before="156" w:after="156" w:line="360" w:lineRule="auto"/>
        <w:rPr>
          <w:rFonts w:hint="eastAsia" w:ascii="宋体" w:hAnsi="宋体" w:cs="宋体"/>
          <w:b/>
          <w:color w:val="000000"/>
          <w:sz w:val="32"/>
          <w:szCs w:val="32"/>
        </w:rPr>
      </w:pPr>
      <w:r>
        <w:rPr>
          <w:rFonts w:hint="eastAsia"/>
          <w:color w:val="000000"/>
          <w:sz w:val="24"/>
        </w:rPr>
        <w:br w:type="page" w:clear="all"/>
      </w:r>
      <w:r>
        <w:rPr>
          <w:rFonts w:hint="eastAsia" w:ascii="宋体" w:hAnsi="宋体" w:cs="宋体"/>
          <w:b/>
          <w:color w:val="000000"/>
          <w:sz w:val="32"/>
          <w:szCs w:val="32"/>
        </w:rPr>
        <w:t xml:space="preserve">授权委托书</w:t>
      </w:r>
      <w:r>
        <w:rPr>
          <w:rFonts w:hint="eastAsia" w:ascii="宋体" w:hAnsi="宋体" w:cs="宋体"/>
          <w:b/>
          <w:color w:val="000000"/>
          <w:sz w:val="32"/>
          <w:szCs w:val="32"/>
        </w:rPr>
      </w:r>
      <w:r/>
    </w:p>
    <w:p>
      <w:pPr>
        <w:pStyle w:val="1135"/>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单位负责人）</w:t>
      </w:r>
      <w:r>
        <w:rPr>
          <w:rFonts w:hint="eastAsia" w:ascii="宋体" w:hAnsi="宋体" w:cs="宋体"/>
          <w:color w:val="000000"/>
          <w:sz w:val="24"/>
        </w:rPr>
        <w:t xml:space="preserve">姓名、职务）代表投标人授权_______________________（被授权人的姓名、职务）为</w:t>
      </w:r>
      <w:r>
        <w:rPr>
          <w:rFonts w:hint="eastAsia" w:ascii="宋体" w:hAnsi="宋体" w:cs="宋体"/>
          <w:color w:val="000000"/>
          <w:sz w:val="24"/>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rPr>
          <w:rFonts w:hint="eastAsia" w:ascii="宋体" w:hAnsi="宋体" w:cs="宋体"/>
          <w:color w:val="000000"/>
          <w:sz w:val="24"/>
        </w:rPr>
      </w:r>
      <w:r/>
    </w:p>
    <w:p>
      <w:pPr>
        <w:pStyle w:val="1135"/>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单位负责人</w:t>
      </w:r>
      <w:r>
        <w:rPr>
          <w:rFonts w:hint="eastAsia" w:ascii="宋体" w:hAnsi="宋体" w:cs="宋体"/>
          <w:color w:val="000000"/>
          <w:sz w:val="24"/>
          <w:lang w:eastAsia="zh-CN"/>
        </w:rPr>
        <w:t xml:space="preserve">）</w:t>
      </w:r>
      <w:r>
        <w:rPr>
          <w:rFonts w:hint="eastAsia" w:ascii="宋体" w:hAnsi="宋体" w:cs="宋体"/>
          <w:color w:val="000000"/>
          <w:sz w:val="24"/>
        </w:rPr>
        <w:t xml:space="preserve">签字或盖章：             日期：</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职务：</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委托代理人签字或盖章：             日期：</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职务：</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投标人公章： </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电话：</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传真：</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邮编：</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账号：</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代理人身份证</w:t>
      </w:r>
      <w:r>
        <w:rPr>
          <w:rFonts w:hint="eastAsia" w:ascii="宋体" w:hAnsi="宋体" w:cs="宋体"/>
          <w:color w:val="000000"/>
          <w:sz w:val="24"/>
        </w:rPr>
      </w:r>
      <w:r/>
    </w:p>
    <w:p>
      <w:pPr>
        <w:pStyle w:val="1135"/>
        <w:spacing w:line="360" w:lineRule="auto"/>
        <w:rPr>
          <w:rFonts w:hint="eastAsia" w:ascii="宋体" w:hAnsi="宋体" w:cs="宋体"/>
          <w:color w:val="000000"/>
          <w:sz w:val="24"/>
        </w:rPr>
      </w:pPr>
      <w:r>
        <w:rPr>
          <w:rFonts w:hint="eastAsia" w:ascii="宋体" w:hAnsi="宋体" w:cs="宋体"/>
          <w:color w:val="000000"/>
          <w:sz w:val="24"/>
        </w:rPr>
        <w:t xml:space="preserve">（复印件）粘贴处</w:t>
      </w:r>
      <w:r>
        <w:rPr>
          <w:rFonts w:hint="eastAsia" w:ascii="宋体" w:hAnsi="宋体" w:cs="宋体"/>
          <w:color w:val="000000"/>
          <w:sz w:val="24"/>
        </w:rPr>
      </w:r>
      <w:r/>
    </w:p>
    <w:p>
      <w:pPr>
        <w:pStyle w:val="1135"/>
        <w:jc w:val="left"/>
        <w:widowControl/>
        <w:rPr>
          <w:rFonts w:hint="eastAsia"/>
          <w:color w:val="000000"/>
          <w:sz w:val="24"/>
        </w:rPr>
      </w:pPr>
      <w:r>
        <w:rPr>
          <w:rFonts w:hint="eastAsia" w:ascii="宋体" w:hAnsi="宋体" w:cs="宋体"/>
          <w:color w:val="000000"/>
          <w:sz w:val="24"/>
        </w:rPr>
        <w:br w:type="page" w:clear="all"/>
      </w:r>
      <w:r>
        <w:rPr>
          <w:rFonts w:hint="eastAsia"/>
          <w:color w:val="000000"/>
          <w:sz w:val="24"/>
        </w:rPr>
      </w:r>
      <w:r/>
    </w:p>
    <w:p>
      <w:pPr>
        <w:pStyle w:val="1135"/>
        <w:jc w:val="left"/>
        <w:widowControl/>
        <w:rPr>
          <w:rFonts w:hint="eastAsia"/>
          <w:color w:val="000000"/>
          <w:sz w:val="24"/>
        </w:rPr>
      </w:pPr>
      <w:r>
        <w:rPr>
          <w:rFonts w:hint="eastAsia"/>
          <w:color w:val="000000"/>
          <w:sz w:val="24"/>
        </w:rPr>
      </w:r>
      <w:r/>
    </w:p>
    <w:p>
      <w:pPr>
        <w:pStyle w:val="1135"/>
        <w:jc w:val="left"/>
        <w:widowControl/>
        <w:rPr>
          <w:rFonts w:hint="eastAsia"/>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113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3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35"/>
        <w:ind w:firstLine="640"/>
      </w:pPr>
      <w:r/>
      <w:r/>
    </w:p>
    <w:p>
      <w:pPr>
        <w:pStyle w:val="113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3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8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3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3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5"/>
        <w:spacing w:line="360" w:lineRule="auto"/>
        <w:rPr>
          <w:color w:val="000000"/>
          <w:sz w:val="24"/>
          <w:szCs w:val="20"/>
        </w:rPr>
        <w:outlineLvl w:val="2"/>
      </w:pPr>
      <w:r>
        <w:rPr>
          <w:color w:val="000000"/>
          <w:sz w:val="24"/>
          <w:szCs w:val="20"/>
        </w:rPr>
        <w:br w:type="page" w:clear="all"/>
      </w:r>
      <w:r>
        <w:rPr>
          <w:color w:val="000000"/>
          <w:sz w:val="24"/>
          <w:szCs w:val="20"/>
        </w:rPr>
      </w:r>
      <w:r/>
    </w:p>
    <w:p>
      <w:pPr>
        <w:pStyle w:val="1135"/>
        <w:spacing w:line="360" w:lineRule="auto"/>
        <w:rPr>
          <w:color w:val="000000"/>
          <w:sz w:val="24"/>
          <w:szCs w:val="20"/>
        </w:rPr>
        <w:outlineLvl w:val="2"/>
      </w:pPr>
      <w:r/>
      <w:bookmarkStart w:id="735" w:name="_Toc12470"/>
      <w:r>
        <w:rPr>
          <w:rFonts w:hint="eastAsia"/>
          <w:color w:val="000000"/>
          <w:sz w:val="24"/>
          <w:szCs w:val="20"/>
          <w:lang w:val="en-US" w:eastAsia="zh-CN"/>
        </w:rPr>
        <w:t xml:space="preserve">5</w:t>
      </w:r>
      <w:r>
        <w:rPr>
          <w:color w:val="000000"/>
          <w:sz w:val="24"/>
          <w:szCs w:val="20"/>
        </w:rPr>
        <w:t xml:space="preserve"> 报价一览表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5"/>
      <w:r>
        <w:rPr>
          <w:color w:val="000000"/>
          <w:sz w:val="24"/>
          <w:szCs w:val="20"/>
        </w:rPr>
      </w:r>
      <w:r/>
    </w:p>
    <w:p>
      <w:pPr>
        <w:pStyle w:val="1135"/>
        <w:jc w:val="left"/>
        <w:spacing w:line="360" w:lineRule="auto"/>
        <w:tabs>
          <w:tab w:val="left" w:pos="1800" w:leader="none"/>
          <w:tab w:val="left" w:pos="5580" w:leader="none"/>
        </w:tabs>
        <w:rPr>
          <w:color w:val="000000"/>
          <w:sz w:val="24"/>
        </w:rPr>
      </w:pPr>
      <w:r>
        <w:rPr>
          <w:color w:val="000000"/>
          <w:sz w:val="24"/>
        </w:rPr>
      </w:r>
      <w:r/>
    </w:p>
    <w:p>
      <w:pPr>
        <w:pStyle w:val="1135"/>
        <w:jc w:val="center"/>
        <w:rPr>
          <w:b/>
          <w:color w:val="000000"/>
          <w:sz w:val="36"/>
          <w:szCs w:val="36"/>
        </w:rPr>
      </w:pPr>
      <w:r>
        <w:rPr>
          <w:rFonts w:hint="eastAsia"/>
          <w:b/>
          <w:color w:val="000000"/>
          <w:sz w:val="36"/>
          <w:szCs w:val="36"/>
        </w:rPr>
        <w:t xml:space="preserve">报价一览表</w:t>
      </w:r>
      <w:r>
        <w:rPr>
          <w:b/>
          <w:color w:val="000000"/>
          <w:sz w:val="36"/>
          <w:szCs w:val="36"/>
        </w:rPr>
      </w:r>
      <w:r/>
    </w:p>
    <w:p>
      <w:pPr>
        <w:pStyle w:val="1135"/>
        <w:jc w:val="left"/>
        <w:spacing w:line="360" w:lineRule="auto"/>
        <w:tabs>
          <w:tab w:val="left" w:pos="1800" w:leader="none"/>
          <w:tab w:val="left" w:pos="5580" w:leader="none"/>
        </w:tabs>
        <w:rPr>
          <w:color w:val="000000"/>
          <w:sz w:val="24"/>
        </w:rPr>
      </w:pPr>
      <w:r>
        <w:rPr>
          <w:color w:val="000000"/>
          <w:sz w:val="24"/>
        </w:rPr>
      </w:r>
      <w:r/>
    </w:p>
    <w:p>
      <w:pPr>
        <w:pStyle w:val="1135"/>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53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70"/>
        <w:gridCol w:w="2031"/>
        <w:gridCol w:w="2140"/>
      </w:tblGrid>
      <w:tr>
        <w:trPr>
          <w:trHeight w:val="531"/>
        </w:trPr>
        <w:tc>
          <w:tcPr>
            <w:tcW w:w="2469" w:type="dxa"/>
            <w:vAlign w:val="center"/>
            <w:vMerge w:val="restart"/>
            <w:textDirection w:val="lrTb"/>
            <w:noWrap w:val="false"/>
          </w:tcPr>
          <w:p>
            <w:pPr>
              <w:pStyle w:val="1135"/>
              <w:jc w:val="center"/>
              <w:tabs>
                <w:tab w:val="left" w:pos="5580" w:leader="none"/>
              </w:tabs>
              <w:rPr>
                <w:b/>
                <w:sz w:val="24"/>
              </w:rPr>
            </w:pPr>
            <w:r>
              <w:rPr>
                <w:rFonts w:hint="eastAsia"/>
                <w:b/>
                <w:sz w:val="24"/>
              </w:rPr>
              <w:t xml:space="preserve">供应商名称</w:t>
            </w:r>
            <w:r>
              <w:rPr>
                <w:b/>
                <w:sz w:val="24"/>
              </w:rPr>
            </w:r>
            <w:r/>
          </w:p>
        </w:tc>
        <w:tc>
          <w:tcPr>
            <w:gridSpan w:val="2"/>
            <w:tcW w:w="4171" w:type="dxa"/>
            <w:vAlign w:val="center"/>
            <w:textDirection w:val="lrTb"/>
            <w:noWrap w:val="false"/>
          </w:tcPr>
          <w:p>
            <w:pPr>
              <w:pStyle w:val="1135"/>
              <w:jc w:val="center"/>
              <w:tabs>
                <w:tab w:val="left" w:pos="5580" w:leader="none"/>
              </w:tabs>
              <w:rPr>
                <w:rFonts w:hint="eastAsia"/>
                <w:b/>
                <w:sz w:val="24"/>
              </w:rPr>
            </w:pPr>
            <w:r>
              <w:rPr>
                <w:rFonts w:hint="eastAsia"/>
                <w:b/>
                <w:sz w:val="24"/>
              </w:rPr>
              <w:t xml:space="preserve">报价（人民币元</w:t>
            </w:r>
            <w:r>
              <w:rPr>
                <w:rFonts w:hint="eastAsia"/>
                <w:b/>
                <w:sz w:val="24"/>
                <w:lang w:val="en-US" w:eastAsia="zh-CN"/>
              </w:rPr>
              <w:t xml:space="preserve">/人</w:t>
            </w:r>
            <w:r>
              <w:rPr>
                <w:rFonts w:hint="eastAsia"/>
                <w:b/>
                <w:sz w:val="24"/>
              </w:rPr>
              <w:t xml:space="preserve">）</w:t>
            </w:r>
            <w:r>
              <w:rPr>
                <w:rFonts w:hint="eastAsia"/>
                <w:b/>
                <w:sz w:val="24"/>
              </w:rPr>
            </w:r>
            <w:r/>
          </w:p>
        </w:tc>
      </w:tr>
      <w:tr>
        <w:trPr>
          <w:trHeight w:val="674"/>
        </w:trPr>
        <w:tc>
          <w:tcPr>
            <w:tcW w:w="2469" w:type="dxa"/>
            <w:vAlign w:val="center"/>
            <w:vMerge w:val="continue"/>
            <w:textDirection w:val="lrTb"/>
            <w:noWrap w:val="false"/>
          </w:tcPr>
          <w:p>
            <w:pPr>
              <w:pStyle w:val="1135"/>
              <w:jc w:val="left"/>
              <w:widowControl/>
              <w:rPr>
                <w:b/>
                <w:sz w:val="24"/>
              </w:rPr>
            </w:pPr>
            <w:r>
              <w:rPr>
                <w:b/>
                <w:sz w:val="24"/>
              </w:rPr>
            </w:r>
            <w:r/>
          </w:p>
        </w:tc>
        <w:tc>
          <w:tcPr>
            <w:tcW w:w="1232" w:type="dxa"/>
            <w:vAlign w:val="center"/>
            <w:textDirection w:val="lrTb"/>
            <w:noWrap w:val="false"/>
          </w:tcPr>
          <w:p>
            <w:pPr>
              <w:pStyle w:val="1135"/>
              <w:jc w:val="center"/>
              <w:tabs>
                <w:tab w:val="left" w:pos="5580" w:leader="none"/>
              </w:tabs>
              <w:rPr>
                <w:b/>
                <w:sz w:val="24"/>
              </w:rPr>
            </w:pPr>
            <w:r>
              <w:rPr>
                <w:rFonts w:hint="eastAsia"/>
                <w:b/>
                <w:sz w:val="24"/>
              </w:rPr>
              <w:t xml:space="preserve">大写</w:t>
            </w:r>
            <w:r>
              <w:rPr>
                <w:b/>
                <w:sz w:val="24"/>
              </w:rPr>
            </w:r>
            <w:r/>
          </w:p>
        </w:tc>
        <w:tc>
          <w:tcPr>
            <w:tcW w:w="1297" w:type="dxa"/>
            <w:vAlign w:val="center"/>
            <w:textDirection w:val="lrTb"/>
            <w:noWrap w:val="false"/>
          </w:tcPr>
          <w:p>
            <w:pPr>
              <w:pStyle w:val="1135"/>
              <w:jc w:val="center"/>
              <w:tabs>
                <w:tab w:val="left" w:pos="5580" w:leader="none"/>
              </w:tabs>
              <w:rPr>
                <w:b/>
                <w:sz w:val="24"/>
              </w:rPr>
            </w:pPr>
            <w:r>
              <w:rPr>
                <w:rFonts w:hint="eastAsia"/>
                <w:b/>
                <w:sz w:val="24"/>
              </w:rPr>
              <w:t xml:space="preserve">小写</w:t>
            </w:r>
            <w:r>
              <w:rPr>
                <w:b/>
                <w:sz w:val="24"/>
              </w:rPr>
            </w:r>
            <w:r/>
          </w:p>
        </w:tc>
      </w:tr>
      <w:tr>
        <w:trPr>
          <w:trHeight w:val="976"/>
        </w:trPr>
        <w:tc>
          <w:tcPr>
            <w:tcW w:w="2469" w:type="dxa"/>
            <w:vAlign w:val="center"/>
            <w:textDirection w:val="lrTb"/>
            <w:noWrap w:val="false"/>
          </w:tcPr>
          <w:p>
            <w:pPr>
              <w:pStyle w:val="1135"/>
              <w:jc w:val="center"/>
              <w:tabs>
                <w:tab w:val="left" w:pos="5580" w:leader="none"/>
              </w:tabs>
              <w:rPr>
                <w:sz w:val="24"/>
              </w:rPr>
            </w:pPr>
            <w:r>
              <w:rPr>
                <w:sz w:val="24"/>
              </w:rPr>
            </w:r>
            <w:r/>
          </w:p>
        </w:tc>
        <w:tc>
          <w:tcPr>
            <w:tcW w:w="1232" w:type="dxa"/>
            <w:vAlign w:val="center"/>
            <w:textDirection w:val="lrTb"/>
            <w:noWrap w:val="false"/>
          </w:tcPr>
          <w:p>
            <w:pPr>
              <w:pStyle w:val="1135"/>
              <w:jc w:val="center"/>
              <w:tabs>
                <w:tab w:val="left" w:pos="5580" w:leader="none"/>
              </w:tabs>
              <w:rPr>
                <w:sz w:val="24"/>
              </w:rPr>
            </w:pPr>
            <w:r>
              <w:rPr>
                <w:sz w:val="24"/>
              </w:rPr>
            </w:r>
            <w:r/>
          </w:p>
        </w:tc>
        <w:tc>
          <w:tcPr>
            <w:tcW w:w="1297" w:type="dxa"/>
            <w:vAlign w:val="center"/>
            <w:textDirection w:val="lrTb"/>
            <w:noWrap w:val="false"/>
          </w:tcPr>
          <w:p>
            <w:pPr>
              <w:pStyle w:val="1135"/>
              <w:jc w:val="center"/>
              <w:tabs>
                <w:tab w:val="left" w:pos="5580" w:leader="none"/>
              </w:tabs>
              <w:rPr>
                <w:sz w:val="24"/>
              </w:rPr>
            </w:pPr>
            <w:r>
              <w:rPr>
                <w:sz w:val="24"/>
              </w:rPr>
            </w:r>
            <w:r/>
          </w:p>
        </w:tc>
      </w:tr>
    </w:tbl>
    <w:p>
      <w:pPr>
        <w:pStyle w:val="1135"/>
        <w:jc w:val="left"/>
        <w:rPr>
          <w:color w:val="000000"/>
          <w:sz w:val="24"/>
        </w:rPr>
      </w:pPr>
      <w:r>
        <w:rPr>
          <w:color w:val="000000"/>
          <w:sz w:val="24"/>
        </w:rPr>
      </w:r>
      <w:r/>
    </w:p>
    <w:p>
      <w:pPr>
        <w:pStyle w:val="1135"/>
        <w:jc w:val="left"/>
        <w:rPr>
          <w:color w:val="000000"/>
          <w:sz w:val="24"/>
          <w:szCs w:val="20"/>
        </w:rPr>
      </w:pPr>
      <w:r>
        <w:rPr>
          <w:color w:val="000000"/>
          <w:sz w:val="24"/>
          <w:lang w:val="zh-CN"/>
        </w:rPr>
        <w:t xml:space="preserve">    </w:t>
      </w:r>
      <w:r>
        <w:rPr>
          <w:color w:val="000000"/>
          <w:sz w:val="24"/>
        </w:rPr>
        <w:t xml:space="preserve">注：1</w:t>
      </w:r>
      <w:r>
        <w:rPr>
          <w:color w:val="000000"/>
          <w:sz w:val="24"/>
          <w:szCs w:val="20"/>
        </w:rPr>
        <w:t xml:space="preserve">.此表中的报价应和《分项报价表》中的总价相一致。</w:t>
      </w:r>
      <w:r>
        <w:rPr>
          <w:color w:val="000000"/>
          <w:sz w:val="24"/>
          <w:szCs w:val="20"/>
        </w:rPr>
      </w:r>
      <w:r/>
    </w:p>
    <w:p>
      <w:pPr>
        <w:pStyle w:val="1135"/>
        <w:spacing w:before="25" w:after="25" w:line="360" w:lineRule="auto"/>
        <w:rPr>
          <w:color w:val="000000"/>
          <w:sz w:val="24"/>
          <w:lang w:val="zh-CN"/>
        </w:rPr>
      </w:pPr>
      <w:r>
        <w:rPr>
          <w:color w:val="000000"/>
          <w:sz w:val="24"/>
          <w:lang w:val="zh-CN"/>
        </w:rPr>
        <w:t xml:space="preserve">        2.本项目按照单价报价。      </w:t>
      </w:r>
      <w:r>
        <w:rPr>
          <w:color w:val="000000"/>
          <w:sz w:val="24"/>
          <w:lang w:val="zh-CN"/>
        </w:rPr>
      </w:r>
      <w:r/>
    </w:p>
    <w:p>
      <w:pPr>
        <w:pStyle w:val="113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3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5"/>
        <w:jc w:val="left"/>
        <w:widowControl/>
        <w:rPr>
          <w:color w:val="000000"/>
          <w:sz w:val="24"/>
          <w:szCs w:val="20"/>
        </w:rPr>
      </w:pPr>
      <w:r/>
      <w:bookmarkStart w:id="736" w:name="_Toc264969249"/>
      <w:r/>
      <w:bookmarkStart w:id="737" w:name="_Toc226965832"/>
      <w:r/>
      <w:bookmarkStart w:id="738" w:name="_Toc305158901"/>
      <w:r/>
      <w:bookmarkStart w:id="739" w:name="_Toc305158827"/>
      <w:r/>
      <w:bookmarkStart w:id="740" w:name="_Toc226337255"/>
      <w:r/>
      <w:bookmarkStart w:id="741" w:name="_Toc195842924"/>
      <w:r/>
      <w:bookmarkStart w:id="742" w:name="_Toc226965749"/>
      <w:r/>
      <w:bookmarkStart w:id="743" w:name="_Toc226309803"/>
      <w:r/>
      <w:bookmarkStart w:id="744" w:name="_Toc150480796"/>
      <w:r/>
      <w:bookmarkStart w:id="745" w:name="_Toc265228397"/>
      <w:r/>
      <w:bookmarkStart w:id="746" w:name="_Toc150774763"/>
      <w:r/>
      <w:bookmarkStart w:id="747" w:name="_Toc127151558"/>
      <w:r/>
      <w:bookmarkStart w:id="748" w:name="_Toc142311060"/>
      <w:r>
        <w:rPr>
          <w:color w:val="000000"/>
          <w:sz w:val="24"/>
          <w:szCs w:val="20"/>
        </w:rPr>
        <w:br w:type="page" w:clear="all"/>
      </w:r>
      <w:r>
        <w:rPr>
          <w:color w:val="000000"/>
          <w:sz w:val="24"/>
          <w:szCs w:val="20"/>
        </w:rPr>
      </w:r>
      <w:r/>
    </w:p>
    <w:p>
      <w:pPr>
        <w:pStyle w:val="1135"/>
        <w:spacing w:line="360" w:lineRule="auto"/>
        <w:rPr>
          <w:color w:val="000000"/>
          <w:sz w:val="24"/>
          <w:szCs w:val="20"/>
        </w:rPr>
        <w:outlineLvl w:val="2"/>
      </w:pPr>
      <w:r/>
      <w:bookmarkStart w:id="749" w:name="_Toc12488"/>
      <w:r>
        <w:rPr>
          <w:rFonts w:hint="eastAsia"/>
          <w:color w:val="000000"/>
          <w:sz w:val="24"/>
          <w:szCs w:val="20"/>
          <w:lang w:val="en-US" w:eastAsia="zh-CN"/>
        </w:rPr>
        <w:t xml:space="preserve">7</w:t>
      </w:r>
      <w:r>
        <w:rPr>
          <w:color w:val="000000"/>
          <w:sz w:val="24"/>
          <w:szCs w:val="20"/>
        </w:rPr>
        <w:t xml:space="preserve"> 分项报价表</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color w:val="000000"/>
          <w:sz w:val="24"/>
          <w:szCs w:val="20"/>
        </w:rPr>
      </w:r>
      <w:r/>
    </w:p>
    <w:p>
      <w:pPr>
        <w:pStyle w:val="1135"/>
        <w:jc w:val="center"/>
        <w:spacing w:line="360" w:lineRule="exact"/>
        <w:rPr>
          <w:color w:val="000000"/>
          <w:sz w:val="36"/>
          <w:szCs w:val="36"/>
        </w:rPr>
      </w:pPr>
      <w:r>
        <w:rPr>
          <w:color w:val="000000"/>
          <w:sz w:val="36"/>
          <w:szCs w:val="36"/>
        </w:rPr>
      </w:r>
      <w:r/>
    </w:p>
    <w:p>
      <w:pPr>
        <w:pStyle w:val="1135"/>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135"/>
        <w:jc w:val="center"/>
        <w:spacing w:line="260" w:lineRule="exact"/>
        <w:rPr>
          <w:color w:val="000000"/>
          <w:sz w:val="36"/>
          <w:szCs w:val="36"/>
        </w:rPr>
      </w:pPr>
      <w:r>
        <w:rPr>
          <w:color w:val="000000"/>
          <w:sz w:val="36"/>
          <w:szCs w:val="36"/>
        </w:rPr>
      </w:r>
      <w:r/>
    </w:p>
    <w:p>
      <w:pPr>
        <w:pStyle w:val="1135"/>
        <w:tabs>
          <w:tab w:val="left" w:pos="1800" w:leader="none"/>
          <w:tab w:val="left" w:pos="5580" w:leader="none"/>
        </w:tabs>
        <w:rPr>
          <w:color w:val="000000"/>
          <w:sz w:val="24"/>
          <w:lang w:val="en-US" w:eastAsia="zh-CN"/>
        </w:rPr>
      </w:pPr>
      <w:r/>
      <w:bookmarkStart w:id="750" w:name="_Toc305158904"/>
      <w:r/>
      <w:bookmarkStart w:id="751" w:name="_Toc226309806"/>
      <w:r/>
      <w:bookmarkStart w:id="752" w:name="_Toc264969252"/>
      <w:r/>
      <w:bookmarkStart w:id="753" w:name="_Toc127151562"/>
      <w:r/>
      <w:bookmarkStart w:id="754" w:name="_Toc150774765"/>
      <w:r/>
      <w:bookmarkStart w:id="755" w:name="_Toc305158830"/>
      <w:r/>
      <w:bookmarkStart w:id="756" w:name="_Toc195842927"/>
      <w:r/>
      <w:bookmarkStart w:id="757" w:name="_Toc226337258"/>
      <w:r/>
      <w:bookmarkStart w:id="758" w:name="_Toc150480798"/>
      <w:r/>
      <w:bookmarkStart w:id="759" w:name="_Toc226965835"/>
      <w:r/>
      <w:bookmarkStart w:id="760" w:name="_Toc226965752"/>
      <w:r/>
      <w:bookmarkStart w:id="761" w:name="_Toc142311062"/>
      <w:r/>
      <w:bookmarkStart w:id="762" w:name="_Toc265228400"/>
      <w:r/>
      <w:bookmarkStart w:id="763" w:name="_Toc150480797"/>
      <w:r/>
      <w:bookmarkStart w:id="764" w:name="_Toc195842926"/>
      <w:r/>
      <w:bookmarkStart w:id="765" w:name="_Toc226965834"/>
      <w:r/>
      <w:bookmarkStart w:id="766" w:name="_Toc265228399"/>
      <w:r/>
      <w:bookmarkStart w:id="767" w:name="_Toc305158903"/>
      <w:r/>
      <w:bookmarkStart w:id="768" w:name="_Toc226309805"/>
      <w:r/>
      <w:bookmarkStart w:id="769" w:name="_Toc226965751"/>
      <w:r/>
      <w:bookmarkStart w:id="770" w:name="_Toc226337257"/>
      <w:r/>
      <w:bookmarkStart w:id="771" w:name="_Toc142311061"/>
      <w:r/>
      <w:bookmarkStart w:id="772" w:name="_Toc127151561"/>
      <w:r/>
      <w:bookmarkStart w:id="773" w:name="_Toc150774764"/>
      <w:r/>
      <w:bookmarkStart w:id="774" w:name="_Toc305158829"/>
      <w:r/>
      <w:bookmarkStart w:id="775" w:name="_Toc264969251"/>
      <w:r>
        <w:rPr>
          <w:color w:val="000000"/>
          <w:sz w:val="24"/>
        </w:rPr>
        <w:t xml:space="preserve">项目编号/包号：___________ 项目名称：__________</w:t>
      </w:r>
      <w:r>
        <w:rPr>
          <w:rFonts w:hint="eastAsia"/>
          <w:color w:val="000000"/>
          <w:sz w:val="24"/>
          <w:lang w:val="en-US" w:eastAsia="zh-CN"/>
        </w:rPr>
        <w:t xml:space="preserve"> 报价单位：元/人</w:t>
      </w:r>
      <w:r>
        <w:rPr>
          <w:color w:val="000000"/>
          <w:sz w:val="24"/>
          <w:lang w:val="en-US" w:eastAsia="zh-CN"/>
        </w:rPr>
      </w:r>
      <w:r/>
    </w:p>
    <w:p>
      <w:pPr>
        <w:pStyle w:val="1219"/>
        <w:rPr>
          <w:lang w:val="en-US" w:eastAsia="zh-CN"/>
        </w:rPr>
      </w:pPr>
      <w:r>
        <w:rPr>
          <w:lang w:val="en-US" w:eastAsia="zh-CN"/>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135"/>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135"/>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135"/>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135"/>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135"/>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135"/>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135"/>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135"/>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13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135"/>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135"/>
              <w:jc w:val="center"/>
              <w:spacing w:line="360" w:lineRule="auto"/>
              <w:widowControl/>
              <w:rPr>
                <w:rFonts w:hint="eastAsia" w:ascii="宋体" w:hAnsi="宋体" w:eastAsia="宋体" w:cs="Arial"/>
                <w:sz w:val="24"/>
                <w:lang w:eastAsia="zh-CN"/>
              </w:rPr>
            </w:pPr>
            <w:r>
              <w:rPr>
                <w:rFonts w:hint="eastAsia" w:ascii="宋体" w:hAnsi="宋体" w:cs="Arial"/>
                <w:sz w:val="24"/>
              </w:rPr>
              <w:t xml:space="preserve">总价</w:t>
            </w:r>
            <w:r>
              <w:rPr>
                <w:rFonts w:hint="eastAsia" w:ascii="宋体" w:hAnsi="宋体" w:cs="Arial"/>
                <w:sz w:val="24"/>
                <w:lang w:eastAsia="zh-CN"/>
              </w:rPr>
              <w:t xml:space="preserve">（</w:t>
            </w:r>
            <w:r>
              <w:rPr>
                <w:rFonts w:hint="eastAsia" w:ascii="宋体" w:hAnsi="宋体" w:cs="Arial"/>
                <w:sz w:val="24"/>
                <w:lang w:val="en-US" w:eastAsia="zh-CN"/>
              </w:rPr>
              <w:t xml:space="preserve">元/人</w:t>
            </w:r>
            <w:r>
              <w:rPr>
                <w:rFonts w:hint="eastAsia" w:ascii="宋体" w:hAnsi="宋体" w:cs="Arial"/>
                <w:sz w:val="24"/>
                <w:lang w:eastAsia="zh-CN"/>
              </w:rPr>
              <w:t xml:space="preserve">）</w:t>
            </w:r>
            <w:r>
              <w:rPr>
                <w:rFonts w:hint="eastAsia" w:ascii="宋体" w:hAnsi="宋体" w:eastAsia="宋体" w:cs="Arial"/>
                <w:sz w:val="24"/>
                <w:lang w:eastAsia="zh-CN"/>
              </w:rPr>
            </w:r>
            <w:r/>
          </w:p>
        </w:tc>
        <w:tc>
          <w:tcPr>
            <w:gridSpan w:val="4"/>
            <w:tcW w:w="4025" w:type="dxa"/>
            <w:vAlign w:val="center"/>
            <w:textDirection w:val="lrTb"/>
            <w:noWrap w:val="false"/>
          </w:tcPr>
          <w:p>
            <w:pPr>
              <w:pStyle w:val="1135"/>
              <w:jc w:val="center"/>
              <w:spacing w:line="360" w:lineRule="auto"/>
              <w:widowControl/>
              <w:rPr>
                <w:rFonts w:ascii="宋体" w:hAnsi="宋体" w:cs="Arial"/>
                <w:sz w:val="24"/>
              </w:rPr>
            </w:pPr>
            <w:r>
              <w:rPr>
                <w:rFonts w:ascii="宋体" w:hAnsi="宋体" w:cs="Arial"/>
                <w:sz w:val="24"/>
              </w:rPr>
            </w:r>
            <w:r/>
          </w:p>
        </w:tc>
      </w:tr>
    </w:tbl>
    <w:p>
      <w:pPr>
        <w:pStyle w:val="1219"/>
        <w:rPr>
          <w:color w:val="000000"/>
          <w:sz w:val="24"/>
        </w:rPr>
      </w:pPr>
      <w:r>
        <w:rPr>
          <w:color w:val="000000"/>
          <w:sz w:val="24"/>
        </w:rPr>
      </w:r>
      <w:r/>
    </w:p>
    <w:p>
      <w:pPr>
        <w:pStyle w:val="1219"/>
        <w:rPr>
          <w:color w:val="000000"/>
          <w:sz w:val="24"/>
        </w:rPr>
      </w:pPr>
      <w:r>
        <w:rPr>
          <w:color w:val="000000"/>
          <w:sz w:val="24"/>
        </w:rPr>
      </w:r>
      <w:r/>
    </w:p>
    <w:p>
      <w:pPr>
        <w:pStyle w:val="1135"/>
        <w:jc w:val="left"/>
        <w:tabs>
          <w:tab w:val="left" w:pos="1800" w:leader="none"/>
          <w:tab w:val="left" w:pos="5580" w:leader="none"/>
        </w:tabs>
        <w:rPr>
          <w:rFonts w:hint="eastAsia"/>
          <w:color w:val="000000"/>
          <w:sz w:val="24"/>
        </w:rPr>
      </w:pPr>
      <w:r>
        <w:rPr>
          <w:rFonts w:hint="eastAsia"/>
          <w:color w:val="000000"/>
          <w:sz w:val="24"/>
        </w:rPr>
      </w:r>
      <w:r/>
    </w:p>
    <w:p>
      <w:pPr>
        <w:pStyle w:val="1135"/>
        <w:jc w:val="left"/>
        <w:tabs>
          <w:tab w:val="left" w:pos="1800" w:leader="none"/>
          <w:tab w:val="left" w:pos="5580" w:leader="none"/>
        </w:tabs>
        <w:rPr>
          <w:rFonts w:hint="eastAsia"/>
          <w:color w:val="000000"/>
          <w:sz w:val="24"/>
        </w:rPr>
      </w:pPr>
      <w:r>
        <w:rPr>
          <w:rFonts w:hint="eastAsia"/>
          <w:color w:val="000000"/>
          <w:sz w:val="24"/>
        </w:rPr>
      </w:r>
      <w:r/>
    </w:p>
    <w:p>
      <w:pPr>
        <w:pStyle w:val="1135"/>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135"/>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135"/>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135"/>
        <w:ind w:firstLine="480"/>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上述各项的</w:t>
      </w:r>
      <w:r>
        <w:rPr>
          <w:rFonts w:hint="eastAsia" w:ascii="Times New Roman" w:hAnsi="Times New Roman" w:eastAsia="宋体" w:cs="Times New Roman"/>
          <w:color w:val="000000"/>
          <w:sz w:val="24"/>
        </w:rPr>
        <w:t xml:space="preserve">服务内容如表格中填写不下的</w:t>
      </w:r>
      <w:r>
        <w:rPr>
          <w:rFonts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ascii="Times New Roman" w:hAnsi="Times New Roman" w:eastAsia="宋体" w:cs="Times New Roman"/>
          <w:color w:val="000000"/>
          <w:sz w:val="24"/>
        </w:rPr>
        <w:t xml:space="preserve">另页描述。</w:t>
      </w:r>
      <w:r>
        <w:rPr>
          <w:rFonts w:ascii="Times New Roman" w:hAnsi="Times New Roman" w:eastAsia="宋体" w:cs="Times New Roman"/>
          <w:color w:val="000000"/>
          <w:sz w:val="24"/>
        </w:rPr>
      </w:r>
      <w:r/>
    </w:p>
    <w:p>
      <w:pPr>
        <w:pStyle w:val="1162"/>
        <w:ind w:firstLine="482"/>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5.</w:t>
      </w:r>
      <w:r>
        <w:rPr>
          <w:rFonts w:hint="eastAsia" w:cs="Times New Roman"/>
          <w:b/>
          <w:bCs/>
          <w:color w:val="000000"/>
          <w:sz w:val="24"/>
          <w:szCs w:val="24"/>
          <w:highlight w:val="none"/>
          <w:lang w:val="en-US" w:eastAsia="zh-CN" w:bidi="ar-SA"/>
        </w:rPr>
        <w:t xml:space="preserve">本项目最高限价</w:t>
      </w:r>
      <w:r>
        <w:rPr>
          <w:rFonts w:hint="eastAsia" w:ascii="Times New Roman" w:hAnsi="Times New Roman" w:eastAsia="宋体" w:cs="Times New Roman"/>
          <w:b/>
          <w:bCs/>
          <w:color w:val="000000"/>
          <w:sz w:val="24"/>
          <w:szCs w:val="24"/>
          <w:highlight w:val="none"/>
          <w:lang w:val="en-US" w:eastAsia="zh-CN" w:bidi="ar-SA"/>
        </w:rPr>
        <w:t xml:space="preserve">587.7元/人</w:t>
      </w:r>
      <w:r>
        <w:rPr>
          <w:rFonts w:hint="eastAsia" w:cs="Times New Roman"/>
          <w:b/>
          <w:bCs/>
          <w:color w:val="000000"/>
          <w:sz w:val="24"/>
          <w:szCs w:val="24"/>
          <w:highlight w:val="none"/>
          <w:lang w:val="en-US" w:eastAsia="zh-CN" w:bidi="ar-SA"/>
        </w:rPr>
        <w:t xml:space="preserve">，</w:t>
      </w:r>
      <w:r>
        <w:rPr>
          <w:rFonts w:hint="eastAsia" w:ascii="Times New Roman" w:hAnsi="Times New Roman" w:eastAsia="宋体" w:cs="Times New Roman"/>
          <w:b/>
          <w:bCs/>
          <w:color w:val="000000"/>
          <w:sz w:val="24"/>
          <w:szCs w:val="24"/>
          <w:highlight w:val="none"/>
          <w:lang w:val="en-US" w:eastAsia="zh-CN" w:bidi="ar-SA"/>
        </w:rPr>
        <w:t xml:space="preserve">供应商</w:t>
      </w:r>
      <w:r>
        <w:rPr>
          <w:rFonts w:hint="eastAsia" w:cs="Times New Roman"/>
          <w:b/>
          <w:bCs/>
          <w:color w:val="000000"/>
          <w:sz w:val="24"/>
          <w:szCs w:val="24"/>
          <w:highlight w:val="none"/>
          <w:lang w:val="en-US" w:eastAsia="zh-CN" w:bidi="ar-SA"/>
        </w:rPr>
        <w:t xml:space="preserve">报价不得超过最高限价，否则视为无效响应。</w:t>
      </w:r>
      <w:r>
        <w:rPr>
          <w:rFonts w:ascii="Times New Roman" w:hAnsi="Times New Roman" w:eastAsia="宋体" w:cs="Times New Roman"/>
          <w:b/>
          <w:bCs/>
          <w:color w:val="000000"/>
          <w:sz w:val="24"/>
          <w:szCs w:val="24"/>
          <w:highlight w:val="none"/>
          <w:lang w:val="en-US" w:eastAsia="zh-CN" w:bidi="ar-SA"/>
        </w:rPr>
      </w:r>
      <w:r/>
    </w:p>
    <w:p>
      <w:pPr>
        <w:pStyle w:val="1135"/>
        <w:spacing w:before="25" w:after="25" w:line="360" w:lineRule="auto"/>
        <w:rPr>
          <w:color w:val="000000"/>
          <w:sz w:val="24"/>
        </w:rPr>
      </w:pPr>
      <w:r>
        <w:rPr>
          <w:color w:val="000000"/>
          <w:sz w:val="24"/>
        </w:rPr>
      </w:r>
      <w:r/>
    </w:p>
    <w:p>
      <w:pPr>
        <w:pStyle w:val="1135"/>
        <w:spacing w:before="25" w:after="25" w:line="360" w:lineRule="auto"/>
        <w:rPr>
          <w:color w:val="000000"/>
          <w:sz w:val="24"/>
        </w:rPr>
      </w:pPr>
      <w:r>
        <w:rPr>
          <w:color w:val="000000"/>
          <w:sz w:val="24"/>
        </w:rPr>
      </w:r>
      <w:r/>
    </w:p>
    <w:p>
      <w:pPr>
        <w:pStyle w:val="1135"/>
        <w:spacing w:before="25" w:after="25" w:line="360" w:lineRule="auto"/>
        <w:rPr>
          <w:color w:val="000000"/>
          <w:sz w:val="24"/>
        </w:rPr>
      </w:pPr>
      <w:r>
        <w:rPr>
          <w:color w:val="000000"/>
          <w:sz w:val="24"/>
        </w:rPr>
      </w:r>
      <w:r/>
    </w:p>
    <w:p>
      <w:pPr>
        <w:pStyle w:val="113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3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color w:val="000000"/>
          <w:sz w:val="24"/>
          <w:szCs w:val="20"/>
        </w:rPr>
        <w:outlineLvl w:val="2"/>
      </w:pPr>
      <w:r/>
      <w:bookmarkStart w:id="776" w:name="_Toc18850"/>
      <w:r>
        <w:rPr>
          <w:rFonts w:hint="eastAsia"/>
          <w:color w:val="000000"/>
          <w:sz w:val="24"/>
          <w:szCs w:val="20"/>
          <w:lang w:val="en-US" w:eastAsia="zh-CN"/>
        </w:rPr>
        <w:t xml:space="preserve">8</w:t>
      </w:r>
      <w:r>
        <w:rPr>
          <w:color w:val="000000"/>
          <w:sz w:val="24"/>
          <w:szCs w:val="20"/>
        </w:rPr>
        <w:t xml:space="preserve">  合同条款偏离表</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76"/>
      <w:r>
        <w:rPr>
          <w:color w:val="000000"/>
          <w:sz w:val="24"/>
          <w:szCs w:val="20"/>
        </w:rPr>
      </w:r>
      <w:r/>
    </w:p>
    <w:p>
      <w:pPr>
        <w:pStyle w:val="1135"/>
        <w:spacing w:line="360" w:lineRule="auto"/>
        <w:rPr>
          <w:color w:val="000000"/>
          <w:sz w:val="24"/>
          <w:szCs w:val="20"/>
        </w:rPr>
      </w:pPr>
      <w:r>
        <w:rPr>
          <w:color w:val="000000"/>
          <w:sz w:val="24"/>
          <w:szCs w:val="20"/>
        </w:rPr>
      </w:r>
      <w:r/>
    </w:p>
    <w:p>
      <w:pPr>
        <w:pStyle w:val="1135"/>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135"/>
        <w:jc w:val="center"/>
        <w:rPr>
          <w:color w:val="000000"/>
          <w:sz w:val="36"/>
          <w:szCs w:val="36"/>
        </w:rPr>
      </w:pPr>
      <w:r>
        <w:rPr>
          <w:color w:val="000000"/>
          <w:sz w:val="36"/>
          <w:szCs w:val="36"/>
        </w:rPr>
      </w:r>
      <w:r/>
    </w:p>
    <w:p>
      <w:pPr>
        <w:pStyle w:val="1135"/>
        <w:spacing w:line="360" w:lineRule="auto"/>
        <w:rPr>
          <w:color w:val="000000"/>
          <w:sz w:val="24"/>
          <w:szCs w:val="20"/>
        </w:rPr>
      </w:pPr>
      <w:r>
        <w:rPr>
          <w:color w:val="000000"/>
          <w:sz w:val="24"/>
          <w:szCs w:val="20"/>
        </w:rPr>
      </w:r>
      <w:r/>
    </w:p>
    <w:p>
      <w:pPr>
        <w:pStyle w:val="1135"/>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135"/>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135"/>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35"/>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135"/>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135"/>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135"/>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135"/>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135"/>
              <w:jc w:val="center"/>
              <w:rPr>
                <w:color w:val="000000"/>
                <w:sz w:val="24"/>
              </w:rPr>
            </w:pPr>
            <w:r>
              <w:rPr>
                <w:color w:val="000000"/>
                <w:sz w:val="24"/>
              </w:rPr>
              <w:t xml:space="preserve">偏离情况</w:t>
            </w:r>
            <w:r>
              <w:rPr>
                <w:color w:val="000000"/>
                <w:sz w:val="24"/>
              </w:rPr>
            </w:r>
            <w:r/>
          </w:p>
          <w:p>
            <w:pPr>
              <w:pStyle w:val="1135"/>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135"/>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135"/>
              <w:jc w:val="center"/>
              <w:rPr>
                <w:color w:val="000000"/>
                <w:sz w:val="24"/>
              </w:rPr>
            </w:pPr>
            <w:r>
              <w:rPr>
                <w:color w:val="000000"/>
                <w:sz w:val="24"/>
              </w:rPr>
            </w:r>
            <w:r/>
          </w:p>
        </w:tc>
        <w:tc>
          <w:tcPr>
            <w:tcW w:w="1301" w:type="dxa"/>
            <w:vAlign w:val="center"/>
            <w:textDirection w:val="lrTb"/>
            <w:noWrap w:val="false"/>
          </w:tcPr>
          <w:p>
            <w:pPr>
              <w:pStyle w:val="1135"/>
              <w:jc w:val="center"/>
              <w:rPr>
                <w:color w:val="000000"/>
                <w:sz w:val="24"/>
              </w:rPr>
            </w:pPr>
            <w:r>
              <w:rPr>
                <w:color w:val="000000"/>
                <w:sz w:val="24"/>
              </w:rPr>
            </w:r>
            <w:r/>
          </w:p>
        </w:tc>
        <w:tc>
          <w:tcPr>
            <w:tcW w:w="2007" w:type="dxa"/>
            <w:vAlign w:val="center"/>
            <w:textDirection w:val="lrTb"/>
            <w:noWrap w:val="false"/>
          </w:tcPr>
          <w:p>
            <w:pPr>
              <w:pStyle w:val="1135"/>
              <w:jc w:val="center"/>
              <w:rPr>
                <w:color w:val="000000"/>
                <w:sz w:val="24"/>
              </w:rPr>
            </w:pPr>
            <w:r>
              <w:rPr>
                <w:color w:val="000000"/>
                <w:sz w:val="24"/>
              </w:rPr>
            </w:r>
            <w:r/>
          </w:p>
        </w:tc>
        <w:tc>
          <w:tcPr>
            <w:tcW w:w="2008" w:type="dxa"/>
            <w:vAlign w:val="center"/>
            <w:textDirection w:val="lrTb"/>
            <w:noWrap w:val="false"/>
          </w:tcPr>
          <w:p>
            <w:pPr>
              <w:pStyle w:val="1135"/>
              <w:jc w:val="center"/>
              <w:rPr>
                <w:color w:val="000000"/>
                <w:sz w:val="24"/>
              </w:rPr>
            </w:pPr>
            <w:r>
              <w:rPr>
                <w:color w:val="000000"/>
                <w:sz w:val="24"/>
              </w:rPr>
            </w:r>
            <w:r/>
          </w:p>
        </w:tc>
        <w:tc>
          <w:tcPr>
            <w:tcW w:w="2458" w:type="dxa"/>
            <w:vAlign w:val="center"/>
            <w:textDirection w:val="lrTb"/>
            <w:noWrap w:val="false"/>
          </w:tcPr>
          <w:p>
            <w:pPr>
              <w:pStyle w:val="1135"/>
              <w:jc w:val="center"/>
              <w:rPr>
                <w:color w:val="000000"/>
                <w:sz w:val="24"/>
              </w:rPr>
            </w:pPr>
            <w:r>
              <w:rPr>
                <w:color w:val="000000"/>
                <w:sz w:val="24"/>
              </w:rPr>
            </w:r>
            <w:r/>
          </w:p>
        </w:tc>
        <w:tc>
          <w:tcPr>
            <w:tcW w:w="788" w:type="dxa"/>
            <w:vAlign w:val="center"/>
            <w:textDirection w:val="lrTb"/>
            <w:noWrap w:val="false"/>
          </w:tcPr>
          <w:p>
            <w:pPr>
              <w:pStyle w:val="1135"/>
              <w:jc w:val="center"/>
              <w:rPr>
                <w:color w:val="000000"/>
                <w:sz w:val="24"/>
              </w:rPr>
            </w:pPr>
            <w:r>
              <w:rPr>
                <w:color w:val="000000"/>
                <w:sz w:val="24"/>
              </w:rPr>
            </w:r>
            <w:r/>
          </w:p>
        </w:tc>
      </w:tr>
      <w:tr>
        <w:trPr>
          <w:trHeight w:val="930"/>
        </w:trPr>
        <w:tc>
          <w:tcPr>
            <w:tcW w:w="834" w:type="dxa"/>
            <w:vAlign w:val="center"/>
            <w:textDirection w:val="lrTb"/>
            <w:noWrap w:val="false"/>
          </w:tcPr>
          <w:p>
            <w:pPr>
              <w:pStyle w:val="1135"/>
              <w:jc w:val="center"/>
              <w:rPr>
                <w:color w:val="000000"/>
                <w:sz w:val="24"/>
              </w:rPr>
            </w:pPr>
            <w:r>
              <w:rPr>
                <w:color w:val="000000"/>
                <w:sz w:val="24"/>
              </w:rPr>
            </w:r>
            <w:r/>
          </w:p>
        </w:tc>
        <w:tc>
          <w:tcPr>
            <w:tcW w:w="1301" w:type="dxa"/>
            <w:vAlign w:val="center"/>
            <w:textDirection w:val="lrTb"/>
            <w:noWrap w:val="false"/>
          </w:tcPr>
          <w:p>
            <w:pPr>
              <w:pStyle w:val="1135"/>
              <w:jc w:val="center"/>
              <w:rPr>
                <w:color w:val="000000"/>
                <w:sz w:val="24"/>
              </w:rPr>
            </w:pPr>
            <w:r>
              <w:rPr>
                <w:color w:val="000000"/>
                <w:sz w:val="24"/>
              </w:rPr>
            </w:r>
            <w:r/>
          </w:p>
        </w:tc>
        <w:tc>
          <w:tcPr>
            <w:tcW w:w="2007" w:type="dxa"/>
            <w:vAlign w:val="center"/>
            <w:textDirection w:val="lrTb"/>
            <w:noWrap w:val="false"/>
          </w:tcPr>
          <w:p>
            <w:pPr>
              <w:pStyle w:val="1135"/>
              <w:jc w:val="center"/>
              <w:rPr>
                <w:color w:val="000000"/>
                <w:sz w:val="24"/>
              </w:rPr>
            </w:pPr>
            <w:r>
              <w:rPr>
                <w:color w:val="000000"/>
                <w:sz w:val="24"/>
              </w:rPr>
            </w:r>
            <w:r/>
          </w:p>
        </w:tc>
        <w:tc>
          <w:tcPr>
            <w:tcW w:w="2008" w:type="dxa"/>
            <w:vAlign w:val="center"/>
            <w:textDirection w:val="lrTb"/>
            <w:noWrap w:val="false"/>
          </w:tcPr>
          <w:p>
            <w:pPr>
              <w:pStyle w:val="1135"/>
              <w:jc w:val="center"/>
              <w:rPr>
                <w:color w:val="000000"/>
                <w:sz w:val="24"/>
              </w:rPr>
            </w:pPr>
            <w:r>
              <w:rPr>
                <w:color w:val="000000"/>
                <w:sz w:val="24"/>
              </w:rPr>
            </w:r>
            <w:r/>
          </w:p>
        </w:tc>
        <w:tc>
          <w:tcPr>
            <w:tcW w:w="2458" w:type="dxa"/>
            <w:vAlign w:val="center"/>
            <w:textDirection w:val="lrTb"/>
            <w:noWrap w:val="false"/>
          </w:tcPr>
          <w:p>
            <w:pPr>
              <w:pStyle w:val="1135"/>
              <w:jc w:val="center"/>
              <w:rPr>
                <w:color w:val="000000"/>
                <w:sz w:val="24"/>
              </w:rPr>
            </w:pPr>
            <w:r>
              <w:rPr>
                <w:color w:val="000000"/>
                <w:sz w:val="24"/>
              </w:rPr>
            </w:r>
            <w:r/>
          </w:p>
        </w:tc>
        <w:tc>
          <w:tcPr>
            <w:tcW w:w="788" w:type="dxa"/>
            <w:vAlign w:val="center"/>
            <w:textDirection w:val="lrTb"/>
            <w:noWrap w:val="false"/>
          </w:tcPr>
          <w:p>
            <w:pPr>
              <w:pStyle w:val="1135"/>
              <w:jc w:val="center"/>
              <w:rPr>
                <w:color w:val="000000"/>
                <w:sz w:val="24"/>
              </w:rPr>
            </w:pPr>
            <w:r>
              <w:rPr>
                <w:color w:val="000000"/>
                <w:sz w:val="24"/>
              </w:rPr>
            </w:r>
            <w:r/>
          </w:p>
        </w:tc>
      </w:tr>
      <w:tr>
        <w:trPr>
          <w:trHeight w:val="930"/>
        </w:trPr>
        <w:tc>
          <w:tcPr>
            <w:tcW w:w="834" w:type="dxa"/>
            <w:vAlign w:val="center"/>
            <w:textDirection w:val="lrTb"/>
            <w:noWrap w:val="false"/>
          </w:tcPr>
          <w:p>
            <w:pPr>
              <w:pStyle w:val="1135"/>
              <w:jc w:val="center"/>
              <w:rPr>
                <w:color w:val="000000"/>
                <w:sz w:val="24"/>
              </w:rPr>
            </w:pPr>
            <w:r>
              <w:rPr>
                <w:color w:val="000000"/>
                <w:sz w:val="24"/>
              </w:rPr>
            </w:r>
            <w:r/>
          </w:p>
        </w:tc>
        <w:tc>
          <w:tcPr>
            <w:tcW w:w="1301" w:type="dxa"/>
            <w:vAlign w:val="center"/>
            <w:textDirection w:val="lrTb"/>
            <w:noWrap w:val="false"/>
          </w:tcPr>
          <w:p>
            <w:pPr>
              <w:pStyle w:val="1135"/>
              <w:jc w:val="center"/>
              <w:rPr>
                <w:color w:val="000000"/>
                <w:sz w:val="24"/>
              </w:rPr>
            </w:pPr>
            <w:r>
              <w:rPr>
                <w:color w:val="000000"/>
                <w:sz w:val="24"/>
              </w:rPr>
            </w:r>
            <w:r/>
          </w:p>
        </w:tc>
        <w:tc>
          <w:tcPr>
            <w:tcW w:w="2007" w:type="dxa"/>
            <w:vAlign w:val="center"/>
            <w:textDirection w:val="lrTb"/>
            <w:noWrap w:val="false"/>
          </w:tcPr>
          <w:p>
            <w:pPr>
              <w:pStyle w:val="1135"/>
              <w:jc w:val="center"/>
              <w:rPr>
                <w:color w:val="000000"/>
                <w:sz w:val="24"/>
              </w:rPr>
            </w:pPr>
            <w:r>
              <w:rPr>
                <w:color w:val="000000"/>
                <w:sz w:val="24"/>
              </w:rPr>
            </w:r>
            <w:r/>
          </w:p>
        </w:tc>
        <w:tc>
          <w:tcPr>
            <w:tcW w:w="2008" w:type="dxa"/>
            <w:vAlign w:val="center"/>
            <w:textDirection w:val="lrTb"/>
            <w:noWrap w:val="false"/>
          </w:tcPr>
          <w:p>
            <w:pPr>
              <w:pStyle w:val="1135"/>
              <w:jc w:val="center"/>
              <w:rPr>
                <w:color w:val="000000"/>
                <w:sz w:val="24"/>
              </w:rPr>
            </w:pPr>
            <w:r>
              <w:rPr>
                <w:color w:val="000000"/>
                <w:sz w:val="24"/>
              </w:rPr>
            </w:r>
            <w:r/>
          </w:p>
        </w:tc>
        <w:tc>
          <w:tcPr>
            <w:tcW w:w="2458" w:type="dxa"/>
            <w:vAlign w:val="center"/>
            <w:textDirection w:val="lrTb"/>
            <w:noWrap w:val="false"/>
          </w:tcPr>
          <w:p>
            <w:pPr>
              <w:pStyle w:val="1135"/>
              <w:jc w:val="center"/>
              <w:rPr>
                <w:color w:val="000000"/>
                <w:sz w:val="24"/>
              </w:rPr>
            </w:pPr>
            <w:r>
              <w:rPr>
                <w:color w:val="000000"/>
                <w:sz w:val="24"/>
              </w:rPr>
            </w:r>
            <w:r/>
          </w:p>
        </w:tc>
        <w:tc>
          <w:tcPr>
            <w:tcW w:w="788" w:type="dxa"/>
            <w:vAlign w:val="center"/>
            <w:textDirection w:val="lrTb"/>
            <w:noWrap w:val="false"/>
          </w:tcPr>
          <w:p>
            <w:pPr>
              <w:pStyle w:val="1135"/>
              <w:jc w:val="center"/>
              <w:rPr>
                <w:color w:val="000000"/>
                <w:sz w:val="24"/>
              </w:rPr>
            </w:pPr>
            <w:r>
              <w:rPr>
                <w:color w:val="000000"/>
                <w:sz w:val="24"/>
              </w:rPr>
            </w:r>
            <w:r/>
          </w:p>
        </w:tc>
      </w:tr>
      <w:tr>
        <w:trPr>
          <w:trHeight w:val="930"/>
        </w:trPr>
        <w:tc>
          <w:tcPr>
            <w:tcW w:w="834" w:type="dxa"/>
            <w:vAlign w:val="center"/>
            <w:textDirection w:val="lrTb"/>
            <w:noWrap w:val="false"/>
          </w:tcPr>
          <w:p>
            <w:pPr>
              <w:pStyle w:val="1135"/>
              <w:jc w:val="center"/>
              <w:rPr>
                <w:color w:val="000000"/>
                <w:sz w:val="24"/>
              </w:rPr>
            </w:pPr>
            <w:r>
              <w:rPr>
                <w:color w:val="000000"/>
                <w:sz w:val="24"/>
              </w:rPr>
            </w:r>
            <w:r/>
          </w:p>
        </w:tc>
        <w:tc>
          <w:tcPr>
            <w:tcW w:w="1301" w:type="dxa"/>
            <w:vAlign w:val="center"/>
            <w:textDirection w:val="lrTb"/>
            <w:noWrap w:val="false"/>
          </w:tcPr>
          <w:p>
            <w:pPr>
              <w:pStyle w:val="1135"/>
              <w:jc w:val="center"/>
              <w:rPr>
                <w:color w:val="000000"/>
                <w:sz w:val="24"/>
              </w:rPr>
            </w:pPr>
            <w:r>
              <w:rPr>
                <w:color w:val="000000"/>
                <w:sz w:val="24"/>
              </w:rPr>
            </w:r>
            <w:r/>
          </w:p>
        </w:tc>
        <w:tc>
          <w:tcPr>
            <w:tcW w:w="2007" w:type="dxa"/>
            <w:vAlign w:val="center"/>
            <w:textDirection w:val="lrTb"/>
            <w:noWrap w:val="false"/>
          </w:tcPr>
          <w:p>
            <w:pPr>
              <w:pStyle w:val="1135"/>
              <w:jc w:val="center"/>
              <w:rPr>
                <w:color w:val="000000"/>
                <w:sz w:val="24"/>
              </w:rPr>
            </w:pPr>
            <w:r>
              <w:rPr>
                <w:color w:val="000000"/>
                <w:sz w:val="24"/>
              </w:rPr>
            </w:r>
            <w:r/>
          </w:p>
        </w:tc>
        <w:tc>
          <w:tcPr>
            <w:tcW w:w="2008" w:type="dxa"/>
            <w:vAlign w:val="center"/>
            <w:textDirection w:val="lrTb"/>
            <w:noWrap w:val="false"/>
          </w:tcPr>
          <w:p>
            <w:pPr>
              <w:pStyle w:val="1135"/>
              <w:jc w:val="center"/>
              <w:rPr>
                <w:color w:val="000000"/>
                <w:sz w:val="24"/>
              </w:rPr>
            </w:pPr>
            <w:r>
              <w:rPr>
                <w:color w:val="000000"/>
                <w:sz w:val="24"/>
              </w:rPr>
            </w:r>
            <w:r/>
          </w:p>
        </w:tc>
        <w:tc>
          <w:tcPr>
            <w:tcW w:w="2458" w:type="dxa"/>
            <w:vAlign w:val="center"/>
            <w:textDirection w:val="lrTb"/>
            <w:noWrap w:val="false"/>
          </w:tcPr>
          <w:p>
            <w:pPr>
              <w:pStyle w:val="1135"/>
              <w:jc w:val="center"/>
              <w:rPr>
                <w:color w:val="000000"/>
                <w:sz w:val="24"/>
              </w:rPr>
            </w:pPr>
            <w:r>
              <w:rPr>
                <w:color w:val="000000"/>
                <w:sz w:val="24"/>
              </w:rPr>
            </w:r>
            <w:r/>
          </w:p>
        </w:tc>
        <w:tc>
          <w:tcPr>
            <w:tcW w:w="788" w:type="dxa"/>
            <w:vAlign w:val="center"/>
            <w:textDirection w:val="lrTb"/>
            <w:noWrap w:val="false"/>
          </w:tcPr>
          <w:p>
            <w:pPr>
              <w:pStyle w:val="1135"/>
              <w:jc w:val="center"/>
              <w:rPr>
                <w:color w:val="000000"/>
                <w:sz w:val="24"/>
              </w:rPr>
            </w:pPr>
            <w:r>
              <w:rPr>
                <w:color w:val="000000"/>
                <w:sz w:val="24"/>
              </w:rPr>
            </w:r>
            <w:r/>
          </w:p>
        </w:tc>
      </w:tr>
    </w:tbl>
    <w:p>
      <w:pPr>
        <w:pStyle w:val="1135"/>
        <w:jc w:val="left"/>
        <w:tabs>
          <w:tab w:val="left" w:pos="1800" w:leader="none"/>
          <w:tab w:val="left" w:pos="5580" w:leader="none"/>
        </w:tabs>
        <w:rPr>
          <w:color w:val="000000"/>
          <w:sz w:val="24"/>
        </w:rPr>
      </w:pPr>
      <w:r>
        <w:rPr>
          <w:color w:val="000000"/>
          <w:sz w:val="24"/>
        </w:rPr>
      </w:r>
      <w:r/>
    </w:p>
    <w:p>
      <w:pPr>
        <w:pStyle w:val="1135"/>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135"/>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135"/>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135"/>
        <w:spacing w:line="360" w:lineRule="auto"/>
        <w:rPr>
          <w:color w:val="000000"/>
          <w:sz w:val="24"/>
          <w:szCs w:val="20"/>
        </w:rPr>
      </w:pPr>
      <w:r>
        <w:rPr>
          <w:color w:val="000000"/>
          <w:sz w:val="24"/>
          <w:szCs w:val="20"/>
        </w:rPr>
      </w:r>
      <w:r/>
    </w:p>
    <w:p>
      <w:pPr>
        <w:pStyle w:val="113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3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3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5"/>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1135"/>
        <w:spacing w:line="360" w:lineRule="auto"/>
        <w:rPr>
          <w:color w:val="000000"/>
          <w:sz w:val="24"/>
          <w:szCs w:val="20"/>
        </w:rPr>
        <w:outlineLvl w:val="2"/>
      </w:pPr>
      <w:r/>
      <w:bookmarkStart w:id="777" w:name="_Toc18265"/>
      <w:r>
        <w:rPr>
          <w:rFonts w:hint="eastAsia"/>
          <w:color w:val="000000"/>
          <w:sz w:val="24"/>
          <w:szCs w:val="20"/>
          <w:lang w:val="en-US" w:eastAsia="zh-CN"/>
        </w:rPr>
        <w:t xml:space="preserve">9</w:t>
      </w:r>
      <w:r>
        <w:rPr>
          <w:color w:val="000000"/>
          <w:sz w:val="24"/>
          <w:szCs w:val="20"/>
        </w:rPr>
        <w:t xml:space="preserve">  </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Pr>
          <w:color w:val="000000"/>
          <w:sz w:val="24"/>
          <w:szCs w:val="20"/>
        </w:rPr>
        <w:t xml:space="preserve">采购需求偏离表</w:t>
      </w:r>
      <w:bookmarkEnd w:id="777"/>
      <w:r>
        <w:rPr>
          <w:color w:val="000000"/>
          <w:sz w:val="24"/>
          <w:szCs w:val="20"/>
        </w:rPr>
      </w:r>
      <w:r/>
    </w:p>
    <w:p>
      <w:pPr>
        <w:pStyle w:val="1135"/>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135"/>
        <w:jc w:val="center"/>
        <w:rPr>
          <w:color w:val="000000"/>
          <w:sz w:val="36"/>
          <w:szCs w:val="36"/>
        </w:rPr>
      </w:pPr>
      <w:r>
        <w:rPr>
          <w:color w:val="000000"/>
          <w:sz w:val="36"/>
          <w:szCs w:val="36"/>
        </w:rPr>
      </w:r>
      <w:r/>
    </w:p>
    <w:p>
      <w:pPr>
        <w:pStyle w:val="1135"/>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35"/>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135"/>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135"/>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135"/>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135"/>
              <w:jc w:val="center"/>
              <w:rPr>
                <w:color w:val="000000"/>
                <w:sz w:val="24"/>
              </w:rPr>
            </w:pPr>
            <w:r>
              <w:rPr>
                <w:color w:val="000000"/>
                <w:sz w:val="24"/>
              </w:rPr>
              <w:t xml:space="preserve">偏离情况</w:t>
            </w:r>
            <w:r>
              <w:rPr>
                <w:color w:val="000000"/>
                <w:sz w:val="24"/>
              </w:rPr>
            </w:r>
            <w:r/>
          </w:p>
          <w:p>
            <w:pPr>
              <w:pStyle w:val="1135"/>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135"/>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135"/>
              <w:jc w:val="center"/>
              <w:rPr>
                <w:color w:val="000000"/>
                <w:sz w:val="24"/>
              </w:rPr>
            </w:pPr>
            <w:r>
              <w:rPr>
                <w:color w:val="000000"/>
                <w:sz w:val="24"/>
              </w:rPr>
            </w:r>
            <w:r/>
          </w:p>
        </w:tc>
        <w:tc>
          <w:tcPr>
            <w:tcW w:w="1482" w:type="dxa"/>
            <w:vAlign w:val="center"/>
            <w:textDirection w:val="lrTb"/>
            <w:noWrap w:val="false"/>
          </w:tcPr>
          <w:p>
            <w:pPr>
              <w:pStyle w:val="1135"/>
              <w:jc w:val="center"/>
              <w:rPr>
                <w:color w:val="000000"/>
                <w:sz w:val="24"/>
              </w:rPr>
            </w:pPr>
            <w:r>
              <w:rPr>
                <w:color w:val="000000"/>
                <w:sz w:val="24"/>
              </w:rPr>
            </w:r>
            <w:r/>
          </w:p>
        </w:tc>
        <w:tc>
          <w:tcPr>
            <w:tcW w:w="2384" w:type="dxa"/>
            <w:vAlign w:val="center"/>
            <w:textDirection w:val="lrTb"/>
            <w:noWrap w:val="false"/>
          </w:tcPr>
          <w:p>
            <w:pPr>
              <w:pStyle w:val="1135"/>
              <w:jc w:val="center"/>
              <w:rPr>
                <w:color w:val="000000"/>
                <w:sz w:val="24"/>
              </w:rPr>
            </w:pPr>
            <w:r>
              <w:rPr>
                <w:color w:val="000000"/>
                <w:sz w:val="24"/>
              </w:rPr>
            </w:r>
            <w:r/>
          </w:p>
        </w:tc>
        <w:tc>
          <w:tcPr>
            <w:tcW w:w="2126" w:type="dxa"/>
            <w:vAlign w:val="center"/>
            <w:textDirection w:val="lrTb"/>
            <w:noWrap w:val="false"/>
          </w:tcPr>
          <w:p>
            <w:pPr>
              <w:pStyle w:val="1135"/>
              <w:jc w:val="center"/>
              <w:rPr>
                <w:color w:val="000000"/>
                <w:sz w:val="24"/>
              </w:rPr>
            </w:pPr>
            <w:r>
              <w:rPr>
                <w:color w:val="000000"/>
                <w:sz w:val="24"/>
              </w:rPr>
            </w:r>
            <w:r/>
          </w:p>
        </w:tc>
        <w:tc>
          <w:tcPr>
            <w:tcW w:w="1875" w:type="dxa"/>
            <w:vAlign w:val="center"/>
            <w:textDirection w:val="lrTb"/>
            <w:noWrap w:val="false"/>
          </w:tcPr>
          <w:p>
            <w:pPr>
              <w:pStyle w:val="1135"/>
              <w:jc w:val="center"/>
              <w:rPr>
                <w:color w:val="000000"/>
                <w:sz w:val="24"/>
              </w:rPr>
            </w:pPr>
            <w:r>
              <w:rPr>
                <w:color w:val="000000"/>
                <w:sz w:val="24"/>
              </w:rPr>
            </w:r>
            <w:r/>
          </w:p>
        </w:tc>
        <w:tc>
          <w:tcPr>
            <w:tcW w:w="1009" w:type="dxa"/>
            <w:vAlign w:val="center"/>
            <w:textDirection w:val="lrTb"/>
            <w:noWrap w:val="false"/>
          </w:tcPr>
          <w:p>
            <w:pPr>
              <w:pStyle w:val="1135"/>
              <w:jc w:val="center"/>
              <w:rPr>
                <w:color w:val="000000"/>
                <w:sz w:val="24"/>
              </w:rPr>
            </w:pPr>
            <w:r>
              <w:rPr>
                <w:color w:val="000000"/>
                <w:sz w:val="24"/>
              </w:rPr>
            </w:r>
            <w:r/>
          </w:p>
        </w:tc>
      </w:tr>
      <w:tr>
        <w:trPr>
          <w:trHeight w:val="930"/>
        </w:trPr>
        <w:tc>
          <w:tcPr>
            <w:tcW w:w="775" w:type="dxa"/>
            <w:vAlign w:val="center"/>
            <w:textDirection w:val="lrTb"/>
            <w:noWrap w:val="false"/>
          </w:tcPr>
          <w:p>
            <w:pPr>
              <w:pStyle w:val="1135"/>
              <w:jc w:val="center"/>
              <w:rPr>
                <w:color w:val="000000"/>
                <w:sz w:val="24"/>
              </w:rPr>
            </w:pPr>
            <w:r>
              <w:rPr>
                <w:color w:val="000000"/>
                <w:sz w:val="24"/>
              </w:rPr>
            </w:r>
            <w:r/>
          </w:p>
        </w:tc>
        <w:tc>
          <w:tcPr>
            <w:tcW w:w="1482" w:type="dxa"/>
            <w:vAlign w:val="center"/>
            <w:textDirection w:val="lrTb"/>
            <w:noWrap w:val="false"/>
          </w:tcPr>
          <w:p>
            <w:pPr>
              <w:pStyle w:val="1135"/>
              <w:jc w:val="center"/>
              <w:rPr>
                <w:color w:val="000000"/>
                <w:sz w:val="24"/>
              </w:rPr>
            </w:pPr>
            <w:r>
              <w:rPr>
                <w:color w:val="000000"/>
                <w:sz w:val="24"/>
              </w:rPr>
            </w:r>
            <w:r/>
          </w:p>
        </w:tc>
        <w:tc>
          <w:tcPr>
            <w:tcW w:w="2384" w:type="dxa"/>
            <w:vAlign w:val="center"/>
            <w:textDirection w:val="lrTb"/>
            <w:noWrap w:val="false"/>
          </w:tcPr>
          <w:p>
            <w:pPr>
              <w:pStyle w:val="1135"/>
              <w:jc w:val="center"/>
              <w:rPr>
                <w:color w:val="000000"/>
                <w:sz w:val="24"/>
              </w:rPr>
            </w:pPr>
            <w:r>
              <w:rPr>
                <w:color w:val="000000"/>
                <w:sz w:val="24"/>
              </w:rPr>
            </w:r>
            <w:r/>
          </w:p>
        </w:tc>
        <w:tc>
          <w:tcPr>
            <w:tcW w:w="2126" w:type="dxa"/>
            <w:vAlign w:val="center"/>
            <w:textDirection w:val="lrTb"/>
            <w:noWrap w:val="false"/>
          </w:tcPr>
          <w:p>
            <w:pPr>
              <w:pStyle w:val="1135"/>
              <w:jc w:val="center"/>
              <w:rPr>
                <w:color w:val="000000"/>
                <w:sz w:val="24"/>
              </w:rPr>
            </w:pPr>
            <w:r>
              <w:rPr>
                <w:color w:val="000000"/>
                <w:sz w:val="24"/>
              </w:rPr>
            </w:r>
            <w:r/>
          </w:p>
        </w:tc>
        <w:tc>
          <w:tcPr>
            <w:tcW w:w="1875" w:type="dxa"/>
            <w:vAlign w:val="center"/>
            <w:textDirection w:val="lrTb"/>
            <w:noWrap w:val="false"/>
          </w:tcPr>
          <w:p>
            <w:pPr>
              <w:pStyle w:val="1135"/>
              <w:jc w:val="center"/>
              <w:rPr>
                <w:color w:val="000000"/>
                <w:sz w:val="24"/>
              </w:rPr>
            </w:pPr>
            <w:r>
              <w:rPr>
                <w:color w:val="000000"/>
                <w:sz w:val="24"/>
              </w:rPr>
            </w:r>
            <w:r/>
          </w:p>
        </w:tc>
        <w:tc>
          <w:tcPr>
            <w:tcW w:w="1009" w:type="dxa"/>
            <w:vAlign w:val="center"/>
            <w:textDirection w:val="lrTb"/>
            <w:noWrap w:val="false"/>
          </w:tcPr>
          <w:p>
            <w:pPr>
              <w:pStyle w:val="1135"/>
              <w:jc w:val="center"/>
              <w:rPr>
                <w:color w:val="000000"/>
                <w:sz w:val="24"/>
              </w:rPr>
            </w:pPr>
            <w:r>
              <w:rPr>
                <w:color w:val="000000"/>
                <w:sz w:val="24"/>
              </w:rPr>
            </w:r>
            <w:r/>
          </w:p>
        </w:tc>
      </w:tr>
      <w:tr>
        <w:trPr>
          <w:trHeight w:val="930"/>
        </w:trPr>
        <w:tc>
          <w:tcPr>
            <w:tcW w:w="775" w:type="dxa"/>
            <w:vAlign w:val="center"/>
            <w:textDirection w:val="lrTb"/>
            <w:noWrap w:val="false"/>
          </w:tcPr>
          <w:p>
            <w:pPr>
              <w:pStyle w:val="1135"/>
              <w:jc w:val="center"/>
              <w:rPr>
                <w:color w:val="000000"/>
                <w:sz w:val="24"/>
              </w:rPr>
            </w:pPr>
            <w:r>
              <w:rPr>
                <w:color w:val="000000"/>
                <w:sz w:val="24"/>
              </w:rPr>
            </w:r>
            <w:r/>
          </w:p>
        </w:tc>
        <w:tc>
          <w:tcPr>
            <w:tcW w:w="1482" w:type="dxa"/>
            <w:vAlign w:val="center"/>
            <w:textDirection w:val="lrTb"/>
            <w:noWrap w:val="false"/>
          </w:tcPr>
          <w:p>
            <w:pPr>
              <w:pStyle w:val="1135"/>
              <w:jc w:val="center"/>
              <w:rPr>
                <w:color w:val="000000"/>
                <w:sz w:val="24"/>
              </w:rPr>
            </w:pPr>
            <w:r>
              <w:rPr>
                <w:color w:val="000000"/>
                <w:sz w:val="24"/>
              </w:rPr>
            </w:r>
            <w:r/>
          </w:p>
        </w:tc>
        <w:tc>
          <w:tcPr>
            <w:tcW w:w="2384" w:type="dxa"/>
            <w:vAlign w:val="center"/>
            <w:textDirection w:val="lrTb"/>
            <w:noWrap w:val="false"/>
          </w:tcPr>
          <w:p>
            <w:pPr>
              <w:pStyle w:val="1135"/>
              <w:jc w:val="center"/>
              <w:rPr>
                <w:color w:val="000000"/>
                <w:sz w:val="24"/>
              </w:rPr>
            </w:pPr>
            <w:r>
              <w:rPr>
                <w:color w:val="000000"/>
                <w:sz w:val="24"/>
              </w:rPr>
            </w:r>
            <w:r/>
          </w:p>
        </w:tc>
        <w:tc>
          <w:tcPr>
            <w:tcW w:w="2126" w:type="dxa"/>
            <w:vAlign w:val="center"/>
            <w:textDirection w:val="lrTb"/>
            <w:noWrap w:val="false"/>
          </w:tcPr>
          <w:p>
            <w:pPr>
              <w:pStyle w:val="1135"/>
              <w:jc w:val="center"/>
              <w:rPr>
                <w:color w:val="000000"/>
                <w:sz w:val="24"/>
              </w:rPr>
            </w:pPr>
            <w:r>
              <w:rPr>
                <w:color w:val="000000"/>
                <w:sz w:val="24"/>
              </w:rPr>
            </w:r>
            <w:r/>
          </w:p>
        </w:tc>
        <w:tc>
          <w:tcPr>
            <w:tcW w:w="1875" w:type="dxa"/>
            <w:vAlign w:val="center"/>
            <w:textDirection w:val="lrTb"/>
            <w:noWrap w:val="false"/>
          </w:tcPr>
          <w:p>
            <w:pPr>
              <w:pStyle w:val="1135"/>
              <w:jc w:val="center"/>
              <w:rPr>
                <w:color w:val="000000"/>
                <w:sz w:val="24"/>
              </w:rPr>
            </w:pPr>
            <w:r>
              <w:rPr>
                <w:color w:val="000000"/>
                <w:sz w:val="24"/>
              </w:rPr>
            </w:r>
            <w:r/>
          </w:p>
        </w:tc>
        <w:tc>
          <w:tcPr>
            <w:tcW w:w="1009" w:type="dxa"/>
            <w:vAlign w:val="center"/>
            <w:textDirection w:val="lrTb"/>
            <w:noWrap w:val="false"/>
          </w:tcPr>
          <w:p>
            <w:pPr>
              <w:pStyle w:val="1135"/>
              <w:jc w:val="center"/>
              <w:rPr>
                <w:color w:val="000000"/>
                <w:sz w:val="24"/>
              </w:rPr>
            </w:pPr>
            <w:r>
              <w:rPr>
                <w:color w:val="000000"/>
                <w:sz w:val="24"/>
              </w:rPr>
            </w:r>
            <w:r/>
          </w:p>
        </w:tc>
      </w:tr>
      <w:tr>
        <w:trPr>
          <w:trHeight w:val="930"/>
        </w:trPr>
        <w:tc>
          <w:tcPr>
            <w:tcW w:w="775" w:type="dxa"/>
            <w:vAlign w:val="center"/>
            <w:textDirection w:val="lrTb"/>
            <w:noWrap w:val="false"/>
          </w:tcPr>
          <w:p>
            <w:pPr>
              <w:pStyle w:val="1135"/>
              <w:jc w:val="center"/>
              <w:rPr>
                <w:color w:val="000000"/>
                <w:sz w:val="24"/>
              </w:rPr>
            </w:pPr>
            <w:r>
              <w:rPr>
                <w:color w:val="000000"/>
                <w:sz w:val="24"/>
              </w:rPr>
            </w:r>
            <w:r/>
          </w:p>
        </w:tc>
        <w:tc>
          <w:tcPr>
            <w:tcW w:w="1482" w:type="dxa"/>
            <w:vAlign w:val="center"/>
            <w:textDirection w:val="lrTb"/>
            <w:noWrap w:val="false"/>
          </w:tcPr>
          <w:p>
            <w:pPr>
              <w:pStyle w:val="1135"/>
              <w:jc w:val="center"/>
              <w:rPr>
                <w:color w:val="000000"/>
                <w:sz w:val="24"/>
              </w:rPr>
            </w:pPr>
            <w:r>
              <w:rPr>
                <w:color w:val="000000"/>
                <w:sz w:val="24"/>
              </w:rPr>
            </w:r>
            <w:r/>
          </w:p>
        </w:tc>
        <w:tc>
          <w:tcPr>
            <w:tcW w:w="2384" w:type="dxa"/>
            <w:vAlign w:val="center"/>
            <w:textDirection w:val="lrTb"/>
            <w:noWrap w:val="false"/>
          </w:tcPr>
          <w:p>
            <w:pPr>
              <w:pStyle w:val="1135"/>
              <w:jc w:val="center"/>
              <w:rPr>
                <w:color w:val="000000"/>
                <w:sz w:val="24"/>
              </w:rPr>
            </w:pPr>
            <w:r>
              <w:rPr>
                <w:color w:val="000000"/>
                <w:sz w:val="24"/>
              </w:rPr>
            </w:r>
            <w:r/>
          </w:p>
        </w:tc>
        <w:tc>
          <w:tcPr>
            <w:tcW w:w="2126" w:type="dxa"/>
            <w:vAlign w:val="center"/>
            <w:textDirection w:val="lrTb"/>
            <w:noWrap w:val="false"/>
          </w:tcPr>
          <w:p>
            <w:pPr>
              <w:pStyle w:val="1135"/>
              <w:jc w:val="center"/>
              <w:rPr>
                <w:color w:val="000000"/>
                <w:sz w:val="24"/>
              </w:rPr>
            </w:pPr>
            <w:r>
              <w:rPr>
                <w:color w:val="000000"/>
                <w:sz w:val="24"/>
              </w:rPr>
            </w:r>
            <w:r/>
          </w:p>
        </w:tc>
        <w:tc>
          <w:tcPr>
            <w:tcW w:w="1875" w:type="dxa"/>
            <w:vAlign w:val="center"/>
            <w:textDirection w:val="lrTb"/>
            <w:noWrap w:val="false"/>
          </w:tcPr>
          <w:p>
            <w:pPr>
              <w:pStyle w:val="1135"/>
              <w:jc w:val="center"/>
              <w:rPr>
                <w:color w:val="000000"/>
                <w:sz w:val="24"/>
              </w:rPr>
            </w:pPr>
            <w:r>
              <w:rPr>
                <w:color w:val="000000"/>
                <w:sz w:val="24"/>
              </w:rPr>
            </w:r>
            <w:r/>
          </w:p>
        </w:tc>
        <w:tc>
          <w:tcPr>
            <w:tcW w:w="1009" w:type="dxa"/>
            <w:vAlign w:val="center"/>
            <w:textDirection w:val="lrTb"/>
            <w:noWrap w:val="false"/>
          </w:tcPr>
          <w:p>
            <w:pPr>
              <w:pStyle w:val="1135"/>
              <w:jc w:val="center"/>
              <w:rPr>
                <w:color w:val="000000"/>
                <w:sz w:val="24"/>
              </w:rPr>
            </w:pPr>
            <w:r>
              <w:rPr>
                <w:color w:val="000000"/>
                <w:sz w:val="24"/>
              </w:rPr>
            </w:r>
            <w:r/>
          </w:p>
        </w:tc>
      </w:tr>
      <w:tr>
        <w:trPr>
          <w:trHeight w:val="930"/>
        </w:trPr>
        <w:tc>
          <w:tcPr>
            <w:tcW w:w="775" w:type="dxa"/>
            <w:vAlign w:val="center"/>
            <w:textDirection w:val="lrTb"/>
            <w:noWrap w:val="false"/>
          </w:tcPr>
          <w:p>
            <w:pPr>
              <w:pStyle w:val="1135"/>
              <w:jc w:val="center"/>
              <w:rPr>
                <w:color w:val="000000"/>
                <w:sz w:val="24"/>
              </w:rPr>
            </w:pPr>
            <w:r>
              <w:rPr>
                <w:color w:val="000000"/>
                <w:sz w:val="24"/>
              </w:rPr>
            </w:r>
            <w:r/>
          </w:p>
        </w:tc>
        <w:tc>
          <w:tcPr>
            <w:tcW w:w="1482" w:type="dxa"/>
            <w:vAlign w:val="center"/>
            <w:textDirection w:val="lrTb"/>
            <w:noWrap w:val="false"/>
          </w:tcPr>
          <w:p>
            <w:pPr>
              <w:pStyle w:val="1135"/>
              <w:jc w:val="center"/>
              <w:rPr>
                <w:color w:val="000000"/>
                <w:sz w:val="24"/>
              </w:rPr>
            </w:pPr>
            <w:r>
              <w:rPr>
                <w:color w:val="000000"/>
                <w:sz w:val="24"/>
              </w:rPr>
            </w:r>
            <w:r/>
          </w:p>
        </w:tc>
        <w:tc>
          <w:tcPr>
            <w:tcW w:w="2384" w:type="dxa"/>
            <w:vAlign w:val="center"/>
            <w:textDirection w:val="lrTb"/>
            <w:noWrap w:val="false"/>
          </w:tcPr>
          <w:p>
            <w:pPr>
              <w:pStyle w:val="1135"/>
              <w:jc w:val="center"/>
              <w:rPr>
                <w:color w:val="000000"/>
                <w:sz w:val="24"/>
              </w:rPr>
            </w:pPr>
            <w:r>
              <w:rPr>
                <w:color w:val="000000"/>
                <w:sz w:val="24"/>
              </w:rPr>
            </w:r>
            <w:r/>
          </w:p>
        </w:tc>
        <w:tc>
          <w:tcPr>
            <w:tcW w:w="2126" w:type="dxa"/>
            <w:vAlign w:val="center"/>
            <w:textDirection w:val="lrTb"/>
            <w:noWrap w:val="false"/>
          </w:tcPr>
          <w:p>
            <w:pPr>
              <w:pStyle w:val="1135"/>
              <w:jc w:val="center"/>
              <w:rPr>
                <w:color w:val="000000"/>
                <w:sz w:val="24"/>
              </w:rPr>
            </w:pPr>
            <w:r>
              <w:rPr>
                <w:color w:val="000000"/>
                <w:sz w:val="24"/>
              </w:rPr>
            </w:r>
            <w:r/>
          </w:p>
        </w:tc>
        <w:tc>
          <w:tcPr>
            <w:tcW w:w="1875" w:type="dxa"/>
            <w:vAlign w:val="center"/>
            <w:textDirection w:val="lrTb"/>
            <w:noWrap w:val="false"/>
          </w:tcPr>
          <w:p>
            <w:pPr>
              <w:pStyle w:val="1135"/>
              <w:jc w:val="center"/>
              <w:rPr>
                <w:color w:val="000000"/>
                <w:sz w:val="24"/>
              </w:rPr>
            </w:pPr>
            <w:r>
              <w:rPr>
                <w:color w:val="000000"/>
                <w:sz w:val="24"/>
              </w:rPr>
            </w:r>
            <w:r/>
          </w:p>
        </w:tc>
        <w:tc>
          <w:tcPr>
            <w:tcW w:w="1009" w:type="dxa"/>
            <w:vAlign w:val="center"/>
            <w:textDirection w:val="lrTb"/>
            <w:noWrap w:val="false"/>
          </w:tcPr>
          <w:p>
            <w:pPr>
              <w:pStyle w:val="1135"/>
              <w:jc w:val="center"/>
              <w:rPr>
                <w:color w:val="000000"/>
                <w:sz w:val="24"/>
              </w:rPr>
            </w:pPr>
            <w:r>
              <w:rPr>
                <w:color w:val="000000"/>
                <w:sz w:val="24"/>
              </w:rPr>
            </w:r>
            <w:r/>
          </w:p>
        </w:tc>
      </w:tr>
      <w:tr>
        <w:trPr>
          <w:trHeight w:val="930"/>
        </w:trPr>
        <w:tc>
          <w:tcPr>
            <w:tcW w:w="775" w:type="dxa"/>
            <w:vAlign w:val="center"/>
            <w:textDirection w:val="lrTb"/>
            <w:noWrap w:val="false"/>
          </w:tcPr>
          <w:p>
            <w:pPr>
              <w:pStyle w:val="1135"/>
              <w:jc w:val="center"/>
              <w:rPr>
                <w:color w:val="000000"/>
                <w:sz w:val="24"/>
              </w:rPr>
            </w:pPr>
            <w:r>
              <w:rPr>
                <w:color w:val="000000"/>
                <w:sz w:val="24"/>
              </w:rPr>
            </w:r>
            <w:r/>
          </w:p>
        </w:tc>
        <w:tc>
          <w:tcPr>
            <w:tcW w:w="1482" w:type="dxa"/>
            <w:vAlign w:val="center"/>
            <w:textDirection w:val="lrTb"/>
            <w:noWrap w:val="false"/>
          </w:tcPr>
          <w:p>
            <w:pPr>
              <w:pStyle w:val="1135"/>
              <w:jc w:val="center"/>
              <w:rPr>
                <w:color w:val="000000"/>
                <w:sz w:val="24"/>
              </w:rPr>
            </w:pPr>
            <w:r>
              <w:rPr>
                <w:color w:val="000000"/>
                <w:sz w:val="24"/>
              </w:rPr>
            </w:r>
            <w:r/>
          </w:p>
        </w:tc>
        <w:tc>
          <w:tcPr>
            <w:tcW w:w="2384" w:type="dxa"/>
            <w:vAlign w:val="center"/>
            <w:textDirection w:val="lrTb"/>
            <w:noWrap w:val="false"/>
          </w:tcPr>
          <w:p>
            <w:pPr>
              <w:pStyle w:val="1135"/>
              <w:jc w:val="center"/>
              <w:rPr>
                <w:color w:val="000000"/>
                <w:sz w:val="24"/>
              </w:rPr>
            </w:pPr>
            <w:r>
              <w:rPr>
                <w:color w:val="000000"/>
                <w:sz w:val="24"/>
              </w:rPr>
            </w:r>
            <w:r/>
          </w:p>
        </w:tc>
        <w:tc>
          <w:tcPr>
            <w:tcW w:w="2126" w:type="dxa"/>
            <w:vAlign w:val="center"/>
            <w:textDirection w:val="lrTb"/>
            <w:noWrap w:val="false"/>
          </w:tcPr>
          <w:p>
            <w:pPr>
              <w:pStyle w:val="1135"/>
              <w:jc w:val="center"/>
              <w:rPr>
                <w:color w:val="000000"/>
                <w:sz w:val="24"/>
              </w:rPr>
            </w:pPr>
            <w:r>
              <w:rPr>
                <w:color w:val="000000"/>
                <w:sz w:val="24"/>
              </w:rPr>
            </w:r>
            <w:r/>
          </w:p>
        </w:tc>
        <w:tc>
          <w:tcPr>
            <w:tcW w:w="1875" w:type="dxa"/>
            <w:vAlign w:val="center"/>
            <w:textDirection w:val="lrTb"/>
            <w:noWrap w:val="false"/>
          </w:tcPr>
          <w:p>
            <w:pPr>
              <w:pStyle w:val="1135"/>
              <w:jc w:val="center"/>
              <w:rPr>
                <w:color w:val="000000"/>
                <w:sz w:val="24"/>
              </w:rPr>
            </w:pPr>
            <w:r>
              <w:rPr>
                <w:color w:val="000000"/>
                <w:sz w:val="24"/>
              </w:rPr>
            </w:r>
            <w:r/>
          </w:p>
        </w:tc>
        <w:tc>
          <w:tcPr>
            <w:tcW w:w="1009" w:type="dxa"/>
            <w:vAlign w:val="center"/>
            <w:textDirection w:val="lrTb"/>
            <w:noWrap w:val="false"/>
          </w:tcPr>
          <w:p>
            <w:pPr>
              <w:pStyle w:val="1135"/>
              <w:jc w:val="center"/>
              <w:rPr>
                <w:color w:val="000000"/>
                <w:sz w:val="24"/>
              </w:rPr>
            </w:pPr>
            <w:r>
              <w:rPr>
                <w:color w:val="000000"/>
                <w:sz w:val="24"/>
              </w:rPr>
            </w:r>
            <w:r/>
          </w:p>
        </w:tc>
      </w:tr>
    </w:tbl>
    <w:p>
      <w:pPr>
        <w:pStyle w:val="1135"/>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35"/>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35"/>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35"/>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135"/>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135"/>
        <w:jc w:val="left"/>
        <w:tabs>
          <w:tab w:val="left" w:pos="1800" w:leader="none"/>
          <w:tab w:val="left" w:pos="5580" w:leader="none"/>
        </w:tabs>
        <w:rPr>
          <w:color w:val="000000"/>
          <w:sz w:val="24"/>
        </w:rPr>
      </w:pPr>
      <w:r>
        <w:rPr>
          <w:color w:val="000000"/>
          <w:sz w:val="24"/>
        </w:rPr>
      </w:r>
      <w:r/>
    </w:p>
    <w:p>
      <w:pPr>
        <w:pStyle w:val="1135"/>
        <w:rPr>
          <w:color w:val="000000"/>
          <w:sz w:val="24"/>
          <w:szCs w:val="20"/>
        </w:rPr>
      </w:pPr>
      <w:r>
        <w:rPr>
          <w:color w:val="000000"/>
          <w:sz w:val="24"/>
          <w:szCs w:val="20"/>
        </w:rPr>
      </w:r>
      <w:r/>
    </w:p>
    <w:p>
      <w:pPr>
        <w:pStyle w:val="113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3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3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5"/>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1135"/>
        <w:spacing w:line="360" w:lineRule="auto"/>
        <w:rPr>
          <w:color w:val="000000"/>
          <w:sz w:val="24"/>
          <w:szCs w:val="20"/>
        </w:rPr>
        <w:outlineLvl w:val="2"/>
      </w:pPr>
      <w:r/>
      <w:bookmarkStart w:id="778" w:name="_Toc31506"/>
      <w:r>
        <w:rPr>
          <w:rFonts w:hint="eastAsia"/>
          <w:color w:val="000000"/>
          <w:sz w:val="24"/>
          <w:szCs w:val="20"/>
        </w:rPr>
        <w:t xml:space="preserve">1</w:t>
      </w:r>
      <w:r>
        <w:rPr>
          <w:rFonts w:hint="eastAsia"/>
          <w:color w:val="000000"/>
          <w:sz w:val="24"/>
          <w:szCs w:val="20"/>
          <w:lang w:val="en-US" w:eastAsia="zh-CN"/>
        </w:rPr>
        <w:t xml:space="preserve">0</w:t>
      </w:r>
      <w:r>
        <w:rPr>
          <w:color w:val="000000"/>
          <w:sz w:val="24"/>
          <w:szCs w:val="20"/>
        </w:rPr>
        <w:t xml:space="preserve">  中小企业声明函</w:t>
      </w:r>
      <w:bookmarkEnd w:id="778"/>
      <w:r>
        <w:rPr>
          <w:color w:val="000000"/>
          <w:sz w:val="24"/>
          <w:szCs w:val="20"/>
        </w:rPr>
      </w:r>
      <w:r/>
    </w:p>
    <w:p>
      <w:pPr>
        <w:pStyle w:val="1135"/>
        <w:spacing w:line="360" w:lineRule="auto"/>
        <w:tabs>
          <w:tab w:val="left" w:pos="5580" w:leader="none"/>
        </w:tabs>
        <w:rPr>
          <w:sz w:val="24"/>
        </w:rPr>
      </w:pPr>
      <w:r>
        <w:rPr>
          <w:rFonts w:hint="eastAsia"/>
          <w:sz w:val="24"/>
        </w:rPr>
        <w:t xml:space="preserve">说明：</w:t>
      </w:r>
      <w:r>
        <w:rPr>
          <w:sz w:val="24"/>
        </w:rPr>
      </w:r>
      <w:r/>
    </w:p>
    <w:p>
      <w:pPr>
        <w:pStyle w:val="1135"/>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135"/>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135"/>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135"/>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135"/>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215"/>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135"/>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135"/>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135"/>
        <w:jc w:val="left"/>
        <w:widowControl/>
        <w:rPr>
          <w:rFonts w:hint="eastAsia"/>
          <w:color w:val="000000"/>
          <w:sz w:val="24"/>
          <w:szCs w:val="20"/>
        </w:rPr>
      </w:pPr>
      <w:r>
        <w:rPr>
          <w:color w:val="000000"/>
          <w:sz w:val="24"/>
          <w:szCs w:val="20"/>
        </w:rPr>
        <w:br w:type="page" w:clear="all"/>
      </w:r>
      <w:r>
        <w:rPr>
          <w:rFonts w:hint="eastAsia"/>
          <w:color w:val="000000"/>
          <w:sz w:val="24"/>
          <w:szCs w:val="20"/>
        </w:rPr>
      </w:r>
      <w:r/>
    </w:p>
    <w:p>
      <w:pPr>
        <w:pStyle w:val="1135"/>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113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13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13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135"/>
        <w:ind w:firstLine="504"/>
        <w:spacing w:line="360" w:lineRule="auto"/>
        <w:rPr>
          <w:spacing w:val="6"/>
          <w:sz w:val="24"/>
        </w:rPr>
      </w:pPr>
      <w:r>
        <w:rPr>
          <w:spacing w:val="6"/>
          <w:sz w:val="24"/>
        </w:rPr>
      </w:r>
      <w:r/>
    </w:p>
    <w:p>
      <w:pPr>
        <w:pStyle w:val="1135"/>
        <w:ind w:firstLine="504"/>
        <w:spacing w:line="360" w:lineRule="auto"/>
        <w:rPr>
          <w:spacing w:val="6"/>
          <w:sz w:val="24"/>
        </w:rPr>
      </w:pPr>
      <w:r>
        <w:rPr>
          <w:spacing w:val="6"/>
          <w:sz w:val="24"/>
        </w:rPr>
        <w:t xml:space="preserve">……</w:t>
      </w:r>
      <w:r>
        <w:rPr>
          <w:spacing w:val="6"/>
          <w:sz w:val="24"/>
        </w:rPr>
      </w:r>
      <w:r/>
    </w:p>
    <w:p>
      <w:pPr>
        <w:pStyle w:val="113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13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135"/>
        <w:ind w:right="360" w:firstLine="480"/>
        <w:jc w:val="right"/>
        <w:spacing w:line="360" w:lineRule="auto"/>
        <w:rPr>
          <w:color w:val="000000"/>
          <w:sz w:val="24"/>
        </w:rPr>
      </w:pPr>
      <w:r>
        <w:rPr>
          <w:color w:val="000000"/>
          <w:sz w:val="24"/>
        </w:rPr>
      </w:r>
      <w:r/>
    </w:p>
    <w:p>
      <w:pPr>
        <w:pStyle w:val="1135"/>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35"/>
        <w:ind w:right="360" w:firstLine="480"/>
        <w:jc w:val="right"/>
        <w:spacing w:line="360" w:lineRule="auto"/>
        <w:rPr>
          <w:color w:val="000000"/>
          <w:sz w:val="24"/>
        </w:rPr>
      </w:pPr>
      <w:r>
        <w:rPr>
          <w:color w:val="000000"/>
          <w:sz w:val="24"/>
        </w:rPr>
        <w:t xml:space="preserve">日 期：________</w:t>
      </w:r>
      <w:r>
        <w:rPr>
          <w:color w:val="000000"/>
          <w:sz w:val="24"/>
        </w:rPr>
      </w:r>
      <w:r/>
    </w:p>
    <w:p>
      <w:pPr>
        <w:pStyle w:val="1135"/>
        <w:jc w:val="left"/>
        <w:rPr>
          <w:color w:val="000000"/>
          <w:sz w:val="24"/>
          <w:szCs w:val="21"/>
        </w:rPr>
      </w:pPr>
      <w:r>
        <w:rPr>
          <w:color w:val="000000"/>
          <w:sz w:val="24"/>
          <w:szCs w:val="21"/>
        </w:rPr>
      </w:r>
      <w:r/>
    </w:p>
    <w:p>
      <w:pPr>
        <w:pStyle w:val="1135"/>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35"/>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35"/>
        <w:jc w:val="left"/>
        <w:rPr>
          <w:color w:val="000000"/>
          <w:szCs w:val="21"/>
          <w:vertAlign w:val="superscript"/>
        </w:rPr>
      </w:pPr>
      <w:r>
        <w:rPr>
          <w:color w:val="000000"/>
          <w:szCs w:val="21"/>
          <w:vertAlign w:val="superscript"/>
        </w:rPr>
      </w:r>
      <w:r/>
    </w:p>
    <w:p>
      <w:pPr>
        <w:pStyle w:val="1135"/>
        <w:ind w:right="360" w:firstLine="480"/>
        <w:jc w:val="right"/>
        <w:spacing w:line="360" w:lineRule="auto"/>
        <w:rPr>
          <w:color w:val="000000"/>
          <w:sz w:val="24"/>
        </w:rPr>
      </w:pPr>
      <w:r>
        <w:rPr>
          <w:color w:val="000000"/>
          <w:sz w:val="24"/>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color w:val="000000"/>
          <w:sz w:val="24"/>
          <w:szCs w:val="20"/>
        </w:rPr>
        <w:outlineLvl w:val="2"/>
      </w:pPr>
      <w:r>
        <w:rPr>
          <w:color w:val="000000"/>
          <w:sz w:val="24"/>
          <w:szCs w:val="20"/>
        </w:rPr>
      </w:r>
      <w:r/>
    </w:p>
    <w:p>
      <w:pPr>
        <w:pStyle w:val="1135"/>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13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13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13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13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35"/>
        <w:ind w:firstLine="504"/>
        <w:spacing w:line="588" w:lineRule="exact"/>
        <w:rPr>
          <w:spacing w:val="6"/>
          <w:sz w:val="24"/>
        </w:rPr>
      </w:pPr>
      <w:r>
        <w:rPr>
          <w:spacing w:val="6"/>
          <w:sz w:val="24"/>
        </w:rPr>
      </w:r>
      <w:r/>
    </w:p>
    <w:p>
      <w:pPr>
        <w:pStyle w:val="1135"/>
        <w:ind w:firstLine="504"/>
        <w:spacing w:line="588" w:lineRule="exact"/>
        <w:rPr>
          <w:spacing w:val="6"/>
          <w:sz w:val="24"/>
        </w:rPr>
      </w:pPr>
      <w:r>
        <w:rPr>
          <w:spacing w:val="6"/>
          <w:sz w:val="24"/>
        </w:rPr>
      </w:r>
      <w:r/>
    </w:p>
    <w:p>
      <w:pPr>
        <w:pStyle w:val="1135"/>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13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135"/>
        <w:spacing w:line="360" w:lineRule="auto"/>
        <w:rPr>
          <w:b/>
          <w:color w:val="000000"/>
          <w:sz w:val="24"/>
        </w:rPr>
        <w:outlineLvl w:val="2"/>
      </w:pPr>
      <w:r>
        <w:rPr>
          <w:b/>
          <w:color w:val="000000"/>
          <w:sz w:val="24"/>
        </w:rPr>
      </w:r>
      <w:r/>
    </w:p>
    <w:p>
      <w:pPr>
        <w:pStyle w:val="1135"/>
        <w:rPr>
          <w:rFonts w:hint="eastAsia"/>
          <w:color w:val="000000"/>
          <w:sz w:val="24"/>
          <w:szCs w:val="20"/>
        </w:rPr>
      </w:pPr>
      <w:r>
        <w:rPr>
          <w:color w:val="000000"/>
          <w:sz w:val="24"/>
          <w:szCs w:val="20"/>
        </w:rPr>
        <w:br w:type="page" w:clear="all"/>
      </w:r>
      <w:r>
        <w:rPr>
          <w:rFonts w:hint="eastAsia"/>
          <w:color w:val="000000"/>
          <w:sz w:val="24"/>
          <w:szCs w:val="20"/>
        </w:rPr>
      </w:r>
      <w:r/>
    </w:p>
    <w:p>
      <w:pPr>
        <w:pStyle w:val="1135"/>
        <w:rPr>
          <w:rFonts w:hint="eastAsia"/>
          <w:color w:val="000000"/>
          <w:sz w:val="24"/>
          <w:szCs w:val="20"/>
        </w:rPr>
      </w:pPr>
      <w:r>
        <w:rPr>
          <w:rFonts w:hint="eastAsia"/>
          <w:color w:val="000000"/>
          <w:sz w:val="24"/>
          <w:szCs w:val="20"/>
        </w:rPr>
      </w:r>
      <w:r/>
    </w:p>
    <w:p>
      <w:pPr>
        <w:pStyle w:val="1135"/>
        <w:keepLines w:val="0"/>
        <w:keepNext w:val="0"/>
        <w:pageBreakBefore w:val="0"/>
        <w:spacing w:line="360" w:lineRule="auto"/>
        <w:widowControl w:val="off"/>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eastAsia="宋体"/>
          <w:color w:val="000000"/>
          <w:sz w:val="24"/>
          <w:szCs w:val="20"/>
          <w:lang w:val="en-US" w:eastAsia="zh-CN"/>
        </w:rPr>
        <w:outlineLvl w:val="2"/>
      </w:pPr>
      <w:r>
        <w:rPr>
          <w:rFonts w:hint="eastAsia"/>
          <w:color w:val="000000"/>
          <w:sz w:val="24"/>
          <w:szCs w:val="20"/>
          <w:lang w:val="en-US" w:eastAsia="zh-CN"/>
        </w:rPr>
        <w:t xml:space="preserve">按照评分标准中的方案填写</w:t>
      </w:r>
      <w:r>
        <w:rPr>
          <w:rFonts w:eastAsia="宋体"/>
          <w:color w:val="000000"/>
          <w:sz w:val="24"/>
          <w:szCs w:val="20"/>
          <w:lang w:val="en-US" w:eastAsia="zh-CN"/>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rPr>
          <w:rFonts w:hint="eastAsia"/>
          <w:color w:val="000000"/>
          <w:sz w:val="24"/>
          <w:szCs w:val="20"/>
        </w:rPr>
      </w:pPr>
      <w:r>
        <w:rPr>
          <w:rFonts w:hint="eastAsia"/>
          <w:color w:val="000000"/>
          <w:sz w:val="24"/>
          <w:szCs w:val="20"/>
        </w:rPr>
      </w:r>
      <w:r/>
    </w:p>
    <w:p>
      <w:pPr>
        <w:pStyle w:val="1135"/>
        <w:rPr>
          <w:rFonts w:hint="eastAsia"/>
          <w:color w:val="000000"/>
          <w:sz w:val="24"/>
          <w:szCs w:val="20"/>
        </w:rPr>
      </w:pPr>
      <w:r>
        <w:rPr>
          <w:rFonts w:hint="eastAsia"/>
          <w:color w:val="000000"/>
          <w:sz w:val="24"/>
          <w:szCs w:val="20"/>
        </w:rPr>
      </w:r>
      <w:r/>
    </w:p>
    <w:p>
      <w:pPr>
        <w:pStyle w:val="1135"/>
        <w:rPr>
          <w:rFonts w:hint="eastAsia"/>
          <w:color w:val="000000"/>
          <w:sz w:val="24"/>
          <w:szCs w:val="20"/>
        </w:rPr>
      </w:pPr>
      <w:r>
        <w:rPr>
          <w:rFonts w:hint="eastAsia"/>
          <w:color w:val="000000"/>
          <w:sz w:val="24"/>
          <w:szCs w:val="20"/>
        </w:rPr>
      </w:r>
      <w:r/>
    </w:p>
    <w:p>
      <w:pPr>
        <w:pStyle w:val="1135"/>
        <w:rPr>
          <w:rFonts w:hint="eastAsia"/>
          <w:color w:val="000000"/>
          <w:sz w:val="24"/>
          <w:szCs w:val="20"/>
        </w:rPr>
      </w:pPr>
      <w:r>
        <w:rPr>
          <w:rFonts w:hint="eastAsia"/>
          <w:color w:val="000000"/>
          <w:sz w:val="24"/>
          <w:szCs w:val="20"/>
        </w:rPr>
      </w:r>
      <w:r/>
    </w:p>
    <w:p>
      <w:pPr>
        <w:pStyle w:val="1135"/>
        <w:rPr>
          <w:rFonts w:hint="eastAsia"/>
          <w:color w:val="000000"/>
          <w:sz w:val="24"/>
          <w:szCs w:val="20"/>
        </w:rPr>
      </w:pPr>
      <w:r>
        <w:rPr>
          <w:rFonts w:hint="eastAsia"/>
          <w:color w:val="000000"/>
          <w:sz w:val="24"/>
          <w:szCs w:val="20"/>
        </w:rPr>
      </w:r>
      <w:r/>
    </w:p>
    <w:p>
      <w:pPr>
        <w:pStyle w:val="1135"/>
        <w:rPr>
          <w:rFonts w:hint="eastAsia"/>
          <w:color w:val="000000"/>
          <w:sz w:val="24"/>
          <w:szCs w:val="20"/>
        </w:rPr>
      </w:pPr>
      <w:r>
        <w:rPr>
          <w:rFonts w:hint="eastAsia"/>
          <w:color w:val="000000"/>
          <w:sz w:val="24"/>
          <w:szCs w:val="20"/>
        </w:rPr>
      </w:r>
      <w:r/>
    </w:p>
    <w:p>
      <w:pPr>
        <w:pStyle w:val="1135"/>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rPr>
          <w:color w:val="000000"/>
          <w:sz w:val="24"/>
          <w:szCs w:val="20"/>
        </w:rPr>
      </w:r>
      <w:r/>
    </w:p>
    <w:p>
      <w:pPr>
        <w:pStyle w:val="1135"/>
        <w:jc w:val="center"/>
        <w:spacing w:line="360" w:lineRule="auto"/>
        <w:rPr>
          <w:rFonts w:hint="eastAsia" w:ascii="宋体" w:hAnsi="宋体"/>
          <w:b/>
          <w:sz w:val="32"/>
          <w:szCs w:val="32"/>
        </w:rPr>
      </w:pPr>
      <w:r>
        <w:rPr>
          <w:rFonts w:hint="eastAsia" w:ascii="宋体" w:hAnsi="宋体"/>
          <w:b/>
          <w:sz w:val="32"/>
          <w:szCs w:val="32"/>
        </w:rPr>
      </w:r>
      <w:r/>
    </w:p>
    <w:p>
      <w:pPr>
        <w:pStyle w:val="113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35"/>
        <w:spacing w:line="360" w:lineRule="auto"/>
        <w:rPr>
          <w:rFonts w:ascii="宋体" w:hAnsi="宋体"/>
          <w:sz w:val="22"/>
        </w:rPr>
      </w:pPr>
      <w:r>
        <w:rPr>
          <w:rFonts w:ascii="宋体" w:hAnsi="宋体"/>
          <w:sz w:val="22"/>
        </w:rPr>
      </w:r>
      <w:r/>
    </w:p>
    <w:p>
      <w:pPr>
        <w:pStyle w:val="113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643"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288"/>
        <w:gridCol w:w="1065"/>
        <w:gridCol w:w="1260"/>
        <w:gridCol w:w="2250"/>
      </w:tblGrid>
      <w:tr>
        <w:trPr/>
        <w:tc>
          <w:tcPr>
            <w:tcW w:w="945"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1288"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1065"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1260"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3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2250"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项目经历或主要工作业绩</w:t>
            </w:r>
            <w:r>
              <w:rPr>
                <w:rFonts w:ascii="宋体" w:hAnsi="宋体" w:cs="宋体"/>
                <w:sz w:val="24"/>
              </w:rPr>
            </w:r>
            <w:r/>
          </w:p>
        </w:tc>
      </w:tr>
      <w:tr>
        <w:trPr/>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288"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06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260"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2250"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288"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06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260"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2250"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128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106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126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225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128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106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126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225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128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1065"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126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W w:w="225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288"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065"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260"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2250" w:type="dxa"/>
            <w:vAlign w:val="top"/>
            <w:textDirection w:val="lrTb"/>
            <w:noWrap w:val="false"/>
          </w:tcPr>
          <w:p>
            <w:pPr>
              <w:pStyle w:val="113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35"/>
        <w:tabs>
          <w:tab w:val="left" w:pos="9765" w:leader="none"/>
        </w:tabs>
        <w:rPr>
          <w:rFonts w:ascii="宋体" w:hAnsi="宋体" w:cs="宋体"/>
          <w:b/>
          <w:sz w:val="24"/>
          <w:lang w:val="zh-CN"/>
        </w:rPr>
      </w:pPr>
      <w:r>
        <w:rPr>
          <w:rFonts w:ascii="宋体" w:hAnsi="宋体" w:cs="宋体"/>
          <w:b/>
          <w:sz w:val="24"/>
          <w:lang w:val="zh-CN"/>
        </w:rPr>
      </w:r>
      <w:r/>
    </w:p>
    <w:p>
      <w:pPr>
        <w:pStyle w:val="113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135"/>
        <w:spacing w:line="360" w:lineRule="auto"/>
        <w:rPr>
          <w:rFonts w:ascii="宋体" w:hAnsi="宋体"/>
          <w:sz w:val="24"/>
        </w:rPr>
      </w:pPr>
      <w:r>
        <w:rPr>
          <w:rFonts w:ascii="宋体" w:hAnsi="宋体"/>
          <w:sz w:val="24"/>
        </w:rPr>
      </w:r>
      <w:r/>
    </w:p>
    <w:p>
      <w:pPr>
        <w:pStyle w:val="113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3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5"/>
        <w:rPr>
          <w:rFonts w:hint="eastAsia"/>
          <w:sz w:val="22"/>
        </w:rPr>
      </w:pPr>
      <w:r>
        <w:rPr>
          <w:sz w:val="22"/>
        </w:rPr>
        <w:br w:type="page" w:clear="all"/>
      </w:r>
      <w:bookmarkStart w:id="779" w:name="_Toc288738839"/>
      <w:r/>
      <w:bookmarkStart w:id="780" w:name="_Toc288738397"/>
      <w:r>
        <w:rPr>
          <w:rFonts w:hint="eastAsia"/>
          <w:sz w:val="22"/>
        </w:rPr>
      </w:r>
      <w:r/>
    </w:p>
    <w:p>
      <w:pPr>
        <w:pStyle w:val="1135"/>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rPr>
          <w:color w:val="000000"/>
          <w:sz w:val="24"/>
          <w:szCs w:val="20"/>
        </w:rPr>
      </w:r>
      <w:r/>
    </w:p>
    <w:p>
      <w:pPr>
        <w:pStyle w:val="1135"/>
        <w:rPr>
          <w:color w:val="000000"/>
          <w:sz w:val="24"/>
          <w:szCs w:val="20"/>
        </w:rPr>
      </w:pPr>
      <w:r>
        <w:rPr>
          <w:color w:val="000000"/>
          <w:sz w:val="24"/>
          <w:szCs w:val="20"/>
        </w:rPr>
      </w:r>
      <w:r/>
    </w:p>
    <w:p>
      <w:pPr>
        <w:pStyle w:val="1135"/>
        <w:jc w:val="center"/>
        <w:rPr>
          <w:rFonts w:ascii="宋体" w:hAnsi="宋体"/>
          <w:b/>
          <w:sz w:val="32"/>
          <w:szCs w:val="32"/>
        </w:rPr>
      </w:pPr>
      <w:r>
        <w:rPr>
          <w:rFonts w:hint="eastAsia" w:ascii="宋体" w:hAnsi="宋体"/>
          <w:b/>
          <w:sz w:val="32"/>
          <w:szCs w:val="32"/>
        </w:rPr>
        <w:t xml:space="preserve">相关业绩案例一览表</w:t>
      </w:r>
      <w:bookmarkEnd w:id="779"/>
      <w:r/>
      <w:bookmarkEnd w:id="780"/>
      <w:r>
        <w:rPr>
          <w:rFonts w:ascii="宋体" w:hAnsi="宋体"/>
          <w:b/>
          <w:sz w:val="32"/>
          <w:szCs w:val="32"/>
        </w:rPr>
      </w:r>
      <w:r/>
    </w:p>
    <w:p>
      <w:pPr>
        <w:pStyle w:val="1135"/>
        <w:jc w:val="center"/>
        <w:spacing w:line="360" w:lineRule="auto"/>
        <w:rPr>
          <w:rFonts w:ascii="宋体" w:hAnsi="宋体"/>
          <w:b/>
          <w:sz w:val="28"/>
          <w:szCs w:val="30"/>
        </w:rPr>
      </w:pPr>
      <w:r>
        <w:rPr>
          <w:rFonts w:ascii="宋体" w:hAnsi="宋体"/>
          <w:b/>
          <w:sz w:val="28"/>
          <w:szCs w:val="30"/>
        </w:rPr>
      </w:r>
      <w:r/>
    </w:p>
    <w:p>
      <w:pPr>
        <w:pStyle w:val="113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3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3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3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35"/>
              <w:spacing w:line="360" w:lineRule="auto"/>
              <w:tabs>
                <w:tab w:val="left" w:pos="9765" w:leader="none"/>
              </w:tabs>
              <w:rPr>
                <w:rFonts w:ascii="宋体" w:hAnsi="宋体" w:cs="宋体"/>
                <w:sz w:val="24"/>
              </w:rPr>
            </w:pPr>
            <w:r>
              <w:rPr>
                <w:rFonts w:ascii="宋体" w:hAnsi="宋体" w:cs="宋体"/>
                <w:sz w:val="24"/>
              </w:rPr>
            </w:r>
            <w:r/>
          </w:p>
        </w:tc>
      </w:tr>
    </w:tbl>
    <w:p>
      <w:pPr>
        <w:pStyle w:val="1135"/>
        <w:tabs>
          <w:tab w:val="left" w:pos="9765" w:leader="none"/>
        </w:tabs>
        <w:rPr>
          <w:rFonts w:ascii="宋体" w:hAnsi="宋体" w:cs="宋体"/>
          <w:sz w:val="24"/>
          <w:lang w:val="zh-CN"/>
        </w:rPr>
      </w:pPr>
      <w:r>
        <w:rPr>
          <w:rFonts w:ascii="宋体" w:hAnsi="宋体" w:cs="宋体"/>
          <w:sz w:val="24"/>
          <w:lang w:val="zh-CN"/>
        </w:rPr>
      </w:r>
      <w:r/>
    </w:p>
    <w:p>
      <w:pPr>
        <w:pStyle w:val="1135"/>
        <w:spacing w:line="360" w:lineRule="auto"/>
        <w:rPr>
          <w:rFonts w:ascii="宋体" w:hAnsi="宋体" w:cs="宋体"/>
          <w:sz w:val="24"/>
        </w:rPr>
      </w:pPr>
      <w:r>
        <w:rPr>
          <w:rFonts w:ascii="宋体" w:hAnsi="宋体" w:cs="宋体"/>
          <w:sz w:val="24"/>
        </w:rPr>
      </w:r>
      <w:r/>
    </w:p>
    <w:p>
      <w:pPr>
        <w:pStyle w:val="113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3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rFonts w:hint="eastAsia"/>
          <w:color w:val="000000"/>
          <w:sz w:val="24"/>
          <w:szCs w:val="20"/>
        </w:rPr>
        <w:outlineLvl w:val="2"/>
      </w:pPr>
      <w:r>
        <w:rPr>
          <w:rFonts w:hint="eastAsia"/>
          <w:color w:val="000000"/>
          <w:sz w:val="24"/>
          <w:szCs w:val="20"/>
        </w:rPr>
      </w:r>
      <w:r/>
    </w:p>
    <w:p>
      <w:pPr>
        <w:pStyle w:val="1135"/>
        <w:spacing w:line="360" w:lineRule="auto"/>
        <w:rPr>
          <w:b/>
          <w:color w:val="000000"/>
          <w:sz w:val="24"/>
        </w:rPr>
      </w:pPr>
      <w:r>
        <w:rPr>
          <w:b/>
          <w:color w:val="000000"/>
          <w:sz w:val="24"/>
        </w:rPr>
      </w:r>
      <w:r/>
    </w:p>
    <w:p>
      <w:pPr>
        <w:pStyle w:val="1135"/>
        <w:spacing w:line="360" w:lineRule="auto"/>
        <w:rPr>
          <w:color w:val="000000"/>
          <w:sz w:val="24"/>
          <w:szCs w:val="20"/>
        </w:rPr>
        <w:outlineLvl w:val="2"/>
      </w:pPr>
      <w:r>
        <w:rPr>
          <w:b/>
          <w:sz w:val="36"/>
          <w:szCs w:val="36"/>
        </w:rPr>
        <w:br w:type="page" w:clear="all"/>
      </w:r>
      <w:r>
        <w:rPr>
          <w:color w:val="000000"/>
          <w:sz w:val="24"/>
          <w:szCs w:val="20"/>
        </w:rPr>
        <w:t xml:space="preserve">1</w:t>
      </w:r>
      <w:r>
        <w:rPr>
          <w:rFonts w:hint="eastAsia"/>
          <w:color w:val="000000"/>
          <w:sz w:val="24"/>
          <w:szCs w:val="20"/>
          <w:lang w:val="en-US" w:eastAsia="zh-CN"/>
        </w:rPr>
        <w:t xml:space="preserve">4 </w:t>
      </w:r>
      <w:r>
        <w:rPr>
          <w:color w:val="000000"/>
          <w:sz w:val="24"/>
          <w:szCs w:val="20"/>
        </w:rPr>
        <w:t xml:space="preserve">磋商文件要求提供或供应商认为应附的其他材料</w:t>
      </w:r>
      <w:r/>
    </w:p>
    <w:sectPr>
      <w:headerReference w:type="even" r:id="rId13"/>
      <w:headerReference w:type="first" r:id="rId14"/>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Wingdings 2">
    <w:panose1 w:val="05020102010507070707"/>
  </w:font>
  <w:font w:name="CESI黑体-GB2312">
    <w:panose1 w:val="020B0503020202020204"/>
  </w:font>
  <w:font w:name="Wingdings">
    <w:panose1 w:val="05000000000000000000"/>
  </w:font>
  <w:font w:name="楷体">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rPr>
        <w:rStyle w:val="1212"/>
      </w:rPr>
      <w:framePr w:wrap="around" w:vAnchor="text" w:hAnchor="margin" w:xAlign="center" w:y="1"/>
    </w:pPr>
    <w:r>
      <w:fldChar w:fldCharType="begin"/>
    </w:r>
    <w:r>
      <w:rPr>
        <w:rStyle w:val="1212"/>
      </w:rPr>
      <w:instrText xml:space="preserve">PAGE  </w:instrText>
    </w:r>
    <w:r>
      <w:fldChar w:fldCharType="end"/>
    </w:r>
    <w:r>
      <w:rPr>
        <w:rStyle w:val="1212"/>
      </w:rPr>
    </w:r>
    <w:r/>
  </w:p>
  <w:p>
    <w:pPr>
      <w:pStyle w:val="118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5"/>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both"/>
      <w:tabs>
        <w:tab w:val="center" w:pos="4153" w:leader="none"/>
        <w:tab w:val="right" w:pos="8306" w:leader="none"/>
      </w:tabs>
      <w:rPr>
        <w:rFonts w:ascii="Times New Roman"/>
      </w:rPr>
    </w:pPr>
    <w:r>
      <w:rPr>
        <w:rFonts w:ascii="Times New Roman"/>
      </w:rPr>
    </w:r>
    <w:r/>
  </w:p>
  <w:p>
    <w:pPr>
      <w:pStyle w:val="1184"/>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113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1135"/>
                    </w:pPr>
                    <w:r/>
                    <w:r/>
                  </w:p>
                </w:txbxContent>
              </v:textbox>
            </v:shape>
          </w:pict>
        </mc:Fallback>
      </mc:AlternateContent>
    </w:r>
    <w:r>
      <w:rPr>
        <w:rFonts w:ascii="Times New Roman"/>
      </w:rPr>
    </w:r>
    <w:r/>
  </w:p>
  <w:p>
    <w:pPr>
      <w:pStyle w:val="1184"/>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rPr>
        <w:rStyle w:val="1212"/>
      </w:rPr>
      <w:framePr w:wrap="around" w:vAnchor="text" w:hAnchor="margin" w:xAlign="center" w:y="1"/>
    </w:pPr>
    <w:r>
      <w:rPr>
        <w:rStyle w:val="1212"/>
      </w:rPr>
      <w:fldChar w:fldCharType="begin"/>
    </w:r>
    <w:r>
      <w:rPr>
        <w:rStyle w:val="1212"/>
      </w:rPr>
      <w:instrText xml:space="preserve">PAGE  </w:instrText>
    </w:r>
    <w:r>
      <w:rPr>
        <w:rStyle w:val="1212"/>
      </w:rPr>
      <w:fldChar w:fldCharType="end"/>
    </w:r>
    <w:r>
      <w:rPr>
        <w:rStyle w:val="1212"/>
      </w:rPr>
    </w:r>
    <w:r/>
  </w:p>
  <w:p>
    <w:pPr>
      <w:pStyle w:val="1184"/>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rPr>
        <w:rStyle w:val="1212"/>
      </w:rPr>
      <w:framePr w:wrap="around" w:vAnchor="text" w:hAnchor="margin" w:xAlign="right" w:y="1"/>
    </w:pPr>
    <w:r>
      <w:rPr>
        <w:rStyle w:val="1212"/>
      </w:rPr>
      <w:fldChar w:fldCharType="begin"/>
    </w:r>
    <w:r>
      <w:rPr>
        <w:rStyle w:val="1212"/>
      </w:rPr>
      <w:instrText xml:space="preserve">PAGE  </w:instrText>
    </w:r>
    <w:r>
      <w:rPr>
        <w:rStyle w:val="1212"/>
      </w:rPr>
      <w:fldChar w:fldCharType="end"/>
    </w:r>
    <w:r>
      <w:rPr>
        <w:rStyle w:val="1212"/>
      </w:rPr>
    </w:r>
    <w:r/>
  </w:p>
  <w:p>
    <w:pPr>
      <w:pStyle w:val="1184"/>
      <w:ind w:right="360"/>
      <w:tabs>
        <w:tab w:val="center" w:pos="4153" w:leader="none"/>
        <w:tab w:val="right" w:pos="8306" w:leader="none"/>
      </w:tabs>
    </w:pPr>
    <w:r/>
    <w:r/>
  </w:p>
  <w:p>
    <w:pPr>
      <w:pStyle w:val="113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right"/>
      <w:tabs>
        <w:tab w:val="center" w:pos="4153" w:leader="none"/>
        <w:tab w:val="right" w:pos="8306" w:leader="none"/>
      </w:tabs>
      <w:rPr>
        <w:lang w:val="en-US" w:eastAsia="zh-CN"/>
      </w:rPr>
    </w:pPr>
    <w:r>
      <w:rPr>
        <w:rFonts w:hint="eastAsia"/>
        <w:lang w:val="en-US" w:eastAsia="zh-CN"/>
      </w:rPr>
      <w:t xml:space="preserve">常州正衡招投标有限公司竞争性磋商文件</w:t>
    </w:r>
    <w:r>
      <w:rPr>
        <w:lang w:val="en-US" w:eastAsia="zh-CN"/>
      </w:rPr>
    </w:r>
    <w:r/>
  </w:p>
  <w:p>
    <w:pPr>
      <w:pStyle w:val="1186"/>
      <w:jc w:val="right"/>
      <w:tabs>
        <w:tab w:val="center" w:pos="4153" w:leader="none"/>
        <w:tab w:val="right" w:pos="8306" w:leader="none"/>
      </w:tabs>
      <w:rPr>
        <w:lang w:val="en-US" w:eastAsia="zh-CN"/>
      </w:rPr>
    </w:pP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right"/>
      <w:tabs>
        <w:tab w:val="center" w:pos="4153" w:leader="none"/>
        <w:tab w:val="right" w:pos="8306" w:leader="none"/>
      </w:tabs>
      <w:rPr>
        <w:rFonts w:eastAsia="宋体"/>
        <w:lang w:val="en-US" w:eastAsia="zh-CN"/>
      </w:rPr>
      <w:pBdr>
        <w:bottom w:val="none" w:color="000000" w:sz="0" w:space="1"/>
      </w:pBdr>
    </w:pPr>
    <w:r>
      <w:rPr>
        <w:rFonts w:hint="eastAsia"/>
        <w:lang w:val="en-US" w:eastAsia="zh-CN"/>
      </w:rPr>
      <w:t xml:space="preserve">常州正衡招投标有限公司竞争性磋商文件</w:t>
    </w:r>
    <w:r>
      <w:rPr>
        <w:rFonts w:eastAsia="宋体"/>
        <w:lang w:val="en-US" w:eastAsia="zh-CN"/>
      </w:rPr>
    </w:r>
    <w:r/>
  </w:p>
  <w:p>
    <w:pPr>
      <w:pStyle w:val="1186"/>
      <w:jc w:val="left"/>
      <w:tabs>
        <w:tab w:val="center" w:pos="4153" w:leader="none"/>
        <w:tab w:val="left" w:pos="5565" w:leader="none"/>
        <w:tab w:val="right" w:pos="8306" w:leader="none"/>
      </w:tabs>
      <w:rPr>
        <w:rFonts w:hint="eastAsia" w:eastAsia="宋体"/>
        <w:lang w:eastAsia="zh-CN"/>
      </w:rPr>
      <w:pBdr>
        <w:bottom w:val="none" w:color="000000" w:sz="0" w:space="1"/>
      </w:pBdr>
    </w:pPr>
    <w:r>
      <w:rPr>
        <w:rFonts w:hint="eastAsia"/>
        <w:lang w:eastAsia="zh-CN"/>
      </w:rPr>
      <w:tab/>
    </w:r>
    <w:r>
      <w:rPr>
        <w:rFonts w:hint="eastAsia"/>
        <w:lang w:eastAsia="zh-CN"/>
      </w:rPr>
      <w:tab/>
    </w:r>
    <w:r>
      <w:rPr>
        <w:rFonts w:hint="eastAsia"/>
        <w:lang w:eastAsia="zh-CN"/>
      </w:rPr>
      <w:tab/>
    </w: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right"/>
      <w:tabs>
        <w:tab w:val="center" w:pos="4153" w:leader="none"/>
        <w:tab w:val="right" w:pos="8306" w:leader="none"/>
      </w:tabs>
      <w:rPr>
        <w:lang w:val="en-US" w:eastAsia="zh-CN"/>
      </w:rPr>
    </w:pPr>
    <w:r>
      <w:rPr>
        <w:rFonts w:hint="eastAsia"/>
        <w:lang w:val="en-US" w:eastAsia="zh-CN"/>
      </w:rPr>
      <w:t xml:space="preserve">常州正衡招投标有限公司竞争性磋商文件</w:t>
    </w:r>
    <w:r>
      <w:rPr>
        <w:lang w:val="en-US" w:eastAsia="zh-CN"/>
      </w:rPr>
    </w:r>
    <w:r/>
  </w:p>
  <w:p>
    <w:pPr>
      <w:pStyle w:val="1186"/>
      <w:jc w:val="right"/>
      <w:tabs>
        <w:tab w:val="center" w:pos="4153" w:leader="none"/>
        <w:tab w:val="right" w:pos="8306" w:leader="none"/>
      </w:tabs>
      <w:rPr>
        <w:lang w:val="en-US" w:eastAsia="zh-CN"/>
      </w:rPr>
    </w:pPr>
    <w:r>
      <w:rPr>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tabs>
        <w:tab w:val="center" w:pos="4153" w:leader="none"/>
        <w:tab w:val="right" w:pos="8306" w:leader="none"/>
      </w:tabs>
    </w:pPr>
    <w:r/>
    <w:r/>
  </w:p>
  <w:p>
    <w:pPr>
      <w:pStyle w:val="113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135"/>
        <w:ind w:left="4941" w:hanging="1140"/>
        <w:tabs>
          <w:tab w:val="num" w:pos="4941" w:leader="none"/>
        </w:tabs>
      </w:pPr>
      <w:rPr>
        <w:rFonts w:hint="eastAsia"/>
      </w:rPr>
    </w:lvl>
    <w:lvl w:ilvl="1">
      <w:start w:val="1"/>
      <w:numFmt w:val="lowerLetter"/>
      <w:isLgl w:val="false"/>
      <w:suff w:val="tab"/>
      <w:lvlText w:val="%2)"/>
      <w:lvlJc w:val="left"/>
      <w:pPr>
        <w:pStyle w:val="1135"/>
        <w:ind w:left="4641" w:hanging="420"/>
        <w:tabs>
          <w:tab w:val="num" w:pos="4641" w:leader="none"/>
        </w:tabs>
      </w:pPr>
    </w:lvl>
    <w:lvl w:ilvl="2">
      <w:start w:val="1"/>
      <w:numFmt w:val="lowerRoman"/>
      <w:isLgl w:val="false"/>
      <w:suff w:val="tab"/>
      <w:lvlText w:val="%3."/>
      <w:lvlJc w:val="right"/>
      <w:pPr>
        <w:pStyle w:val="1135"/>
        <w:ind w:left="5061" w:hanging="420"/>
        <w:tabs>
          <w:tab w:val="num" w:pos="5061" w:leader="none"/>
        </w:tabs>
      </w:pPr>
    </w:lvl>
    <w:lvl w:ilvl="3">
      <w:start w:val="1"/>
      <w:numFmt w:val="decimal"/>
      <w:isLgl w:val="false"/>
      <w:suff w:val="tab"/>
      <w:lvlText w:val="%4."/>
      <w:lvlJc w:val="left"/>
      <w:pPr>
        <w:pStyle w:val="1135"/>
        <w:ind w:left="5481" w:hanging="420"/>
        <w:tabs>
          <w:tab w:val="num" w:pos="5481" w:leader="none"/>
        </w:tabs>
      </w:pPr>
    </w:lvl>
    <w:lvl w:ilvl="4">
      <w:start w:val="1"/>
      <w:numFmt w:val="lowerLetter"/>
      <w:isLgl w:val="false"/>
      <w:suff w:val="tab"/>
      <w:lvlText w:val="%5)"/>
      <w:lvlJc w:val="left"/>
      <w:pPr>
        <w:pStyle w:val="1135"/>
        <w:ind w:left="5901" w:hanging="420"/>
        <w:tabs>
          <w:tab w:val="num" w:pos="5901" w:leader="none"/>
        </w:tabs>
      </w:pPr>
    </w:lvl>
    <w:lvl w:ilvl="5">
      <w:start w:val="1"/>
      <w:numFmt w:val="lowerRoman"/>
      <w:isLgl w:val="false"/>
      <w:suff w:val="tab"/>
      <w:lvlText w:val="%6."/>
      <w:lvlJc w:val="right"/>
      <w:pPr>
        <w:pStyle w:val="1135"/>
        <w:ind w:left="6321" w:hanging="420"/>
        <w:tabs>
          <w:tab w:val="num" w:pos="6321" w:leader="none"/>
        </w:tabs>
      </w:pPr>
    </w:lvl>
    <w:lvl w:ilvl="6">
      <w:start w:val="1"/>
      <w:numFmt w:val="decimal"/>
      <w:isLgl w:val="false"/>
      <w:suff w:val="tab"/>
      <w:lvlText w:val="%7."/>
      <w:lvlJc w:val="left"/>
      <w:pPr>
        <w:pStyle w:val="1135"/>
        <w:ind w:left="6741" w:hanging="420"/>
        <w:tabs>
          <w:tab w:val="num" w:pos="6741" w:leader="none"/>
        </w:tabs>
      </w:pPr>
    </w:lvl>
    <w:lvl w:ilvl="7">
      <w:start w:val="1"/>
      <w:numFmt w:val="lowerLetter"/>
      <w:isLgl w:val="false"/>
      <w:suff w:val="tab"/>
      <w:lvlText w:val="%8)"/>
      <w:lvlJc w:val="left"/>
      <w:pPr>
        <w:pStyle w:val="1135"/>
        <w:ind w:left="7161" w:hanging="420"/>
        <w:tabs>
          <w:tab w:val="num" w:pos="7161" w:leader="none"/>
        </w:tabs>
      </w:pPr>
    </w:lvl>
    <w:lvl w:ilvl="8">
      <w:start w:val="1"/>
      <w:numFmt w:val="lowerRoman"/>
      <w:isLgl w:val="false"/>
      <w:suff w:val="tab"/>
      <w:lvlText w:val="%9."/>
      <w:lvlJc w:val="right"/>
      <w:pPr>
        <w:pStyle w:val="1135"/>
        <w:ind w:left="7581" w:hanging="420"/>
        <w:tabs>
          <w:tab w:val="num" w:pos="7581" w:leader="none"/>
        </w:tabs>
      </w:pPr>
    </w:lvl>
  </w:abstractNum>
  <w:abstractNum w:abstractNumId="3">
    <w:multiLevelType w:val="hybridMultilevel"/>
    <w:lvl w:ilvl="0">
      <w:start w:val="1"/>
      <w:numFmt w:val="decimal"/>
      <w:pStyle w:val="1251"/>
      <w:isLgl w:val="false"/>
      <w:suff w:val="tab"/>
      <w:lvlText w:val="%1."/>
      <w:lvlJc w:val="left"/>
      <w:pPr>
        <w:pStyle w:val="1135"/>
        <w:ind w:left="420" w:hanging="420"/>
      </w:pPr>
    </w:lvl>
    <w:lvl w:ilvl="1">
      <w:start w:val="1"/>
      <w:numFmt w:val="decimal"/>
      <w:isLgl w:val="false"/>
      <w:suff w:val="tab"/>
      <w:lvlText w:val="（%2）"/>
      <w:lvlJc w:val="left"/>
      <w:pPr>
        <w:pStyle w:val="1135"/>
        <w:ind w:left="1140" w:hanging="720"/>
        <w:tabs>
          <w:tab w:val="num" w:pos="1140" w:leader="none"/>
        </w:tabs>
      </w:pPr>
      <w:rPr>
        <w:rFonts w:hint="eastAsia"/>
      </w:rPr>
    </w:lvl>
    <w:lvl w:ilvl="2">
      <w:start w:val="1"/>
      <w:numFmt w:val="lowerRoman"/>
      <w:isLgl w:val="false"/>
      <w:suff w:val="tab"/>
      <w:lvlText w:val="%3."/>
      <w:lvlJc w:val="right"/>
      <w:pPr>
        <w:pStyle w:val="1135"/>
        <w:ind w:left="1260" w:hanging="420"/>
      </w:pPr>
    </w:lvl>
    <w:lvl w:ilvl="3">
      <w:start w:val="1"/>
      <w:numFmt w:val="decimal"/>
      <w:isLgl w:val="false"/>
      <w:suff w:val="tab"/>
      <w:lvlText w:val="%4."/>
      <w:lvlJc w:val="left"/>
      <w:pPr>
        <w:pStyle w:val="1135"/>
        <w:ind w:left="1680" w:hanging="420"/>
      </w:pPr>
    </w:lvl>
    <w:lvl w:ilvl="4">
      <w:start w:val="1"/>
      <w:numFmt w:val="lowerLetter"/>
      <w:isLgl w:val="false"/>
      <w:suff w:val="tab"/>
      <w:lvlText w:val="%5)"/>
      <w:lvlJc w:val="left"/>
      <w:pPr>
        <w:pStyle w:val="1135"/>
        <w:ind w:left="2100" w:hanging="420"/>
      </w:pPr>
    </w:lvl>
    <w:lvl w:ilvl="5">
      <w:start w:val="1"/>
      <w:numFmt w:val="lowerRoman"/>
      <w:isLgl w:val="false"/>
      <w:suff w:val="tab"/>
      <w:lvlText w:val="%6."/>
      <w:lvlJc w:val="right"/>
      <w:pPr>
        <w:pStyle w:val="1135"/>
        <w:ind w:left="2520" w:hanging="420"/>
      </w:pPr>
    </w:lvl>
    <w:lvl w:ilvl="6">
      <w:start w:val="1"/>
      <w:numFmt w:val="decimal"/>
      <w:isLgl w:val="false"/>
      <w:suff w:val="tab"/>
      <w:lvlText w:val="%7."/>
      <w:lvlJc w:val="left"/>
      <w:pPr>
        <w:pStyle w:val="1135"/>
        <w:ind w:left="2940" w:hanging="420"/>
      </w:pPr>
    </w:lvl>
    <w:lvl w:ilvl="7">
      <w:start w:val="1"/>
      <w:numFmt w:val="lowerLetter"/>
      <w:isLgl w:val="false"/>
      <w:suff w:val="tab"/>
      <w:lvlText w:val="%8)"/>
      <w:lvlJc w:val="left"/>
      <w:pPr>
        <w:pStyle w:val="1135"/>
        <w:ind w:left="3360" w:hanging="420"/>
      </w:pPr>
    </w:lvl>
    <w:lvl w:ilvl="8">
      <w:start w:val="1"/>
      <w:numFmt w:val="lowerRoman"/>
      <w:isLgl w:val="false"/>
      <w:suff w:val="tab"/>
      <w:lvlText w:val="%9."/>
      <w:lvlJc w:val="right"/>
      <w:pPr>
        <w:pStyle w:val="1135"/>
        <w:ind w:left="3780" w:hanging="420"/>
      </w:pPr>
    </w:lvl>
  </w:abstractNum>
  <w:abstractNum w:abstractNumId="4">
    <w:multiLevelType w:val="hybridMultilevel"/>
    <w:lvl w:ilvl="0">
      <w:start w:val="1"/>
      <w:numFmt w:val="lowerLetter"/>
      <w:pStyle w:val="1325"/>
      <w:isLgl w:val="false"/>
      <w:suff w:val="tab"/>
      <w:lvlText w:val="%1)"/>
      <w:lvlJc w:val="left"/>
      <w:pPr>
        <w:pStyle w:val="1135"/>
        <w:ind w:left="902" w:hanging="420"/>
      </w:pPr>
      <w:rPr>
        <w:color w:val="000000"/>
      </w:rPr>
    </w:lvl>
    <w:lvl w:ilvl="1">
      <w:start w:val="1"/>
      <w:numFmt w:val="lowerLetter"/>
      <w:isLgl w:val="false"/>
      <w:suff w:val="tab"/>
      <w:lvlText w:val="%2)"/>
      <w:lvlJc w:val="left"/>
      <w:pPr>
        <w:pStyle w:val="1135"/>
        <w:ind w:left="1322" w:hanging="420"/>
      </w:pPr>
    </w:lvl>
    <w:lvl w:ilvl="2">
      <w:start w:val="1"/>
      <w:numFmt w:val="lowerRoman"/>
      <w:isLgl w:val="false"/>
      <w:suff w:val="tab"/>
      <w:lvlText w:val="%3."/>
      <w:lvlJc w:val="right"/>
      <w:pPr>
        <w:pStyle w:val="1135"/>
        <w:ind w:left="1742" w:hanging="420"/>
      </w:pPr>
    </w:lvl>
    <w:lvl w:ilvl="3">
      <w:start w:val="1"/>
      <w:numFmt w:val="decimal"/>
      <w:isLgl w:val="false"/>
      <w:suff w:val="tab"/>
      <w:lvlText w:val="%4."/>
      <w:lvlJc w:val="left"/>
      <w:pPr>
        <w:pStyle w:val="1135"/>
        <w:ind w:left="2162" w:hanging="420"/>
      </w:pPr>
    </w:lvl>
    <w:lvl w:ilvl="4">
      <w:start w:val="1"/>
      <w:numFmt w:val="lowerLetter"/>
      <w:isLgl w:val="false"/>
      <w:suff w:val="tab"/>
      <w:lvlText w:val="%5)"/>
      <w:lvlJc w:val="left"/>
      <w:pPr>
        <w:pStyle w:val="1135"/>
        <w:ind w:left="2582" w:hanging="420"/>
      </w:pPr>
    </w:lvl>
    <w:lvl w:ilvl="5">
      <w:start w:val="1"/>
      <w:numFmt w:val="lowerRoman"/>
      <w:isLgl w:val="false"/>
      <w:suff w:val="tab"/>
      <w:lvlText w:val="%6."/>
      <w:lvlJc w:val="right"/>
      <w:pPr>
        <w:pStyle w:val="1135"/>
        <w:ind w:left="3002" w:hanging="420"/>
      </w:pPr>
    </w:lvl>
    <w:lvl w:ilvl="6">
      <w:start w:val="1"/>
      <w:numFmt w:val="decimal"/>
      <w:isLgl w:val="false"/>
      <w:suff w:val="tab"/>
      <w:lvlText w:val="%7."/>
      <w:lvlJc w:val="left"/>
      <w:pPr>
        <w:pStyle w:val="1135"/>
        <w:ind w:left="3422" w:hanging="420"/>
      </w:pPr>
    </w:lvl>
    <w:lvl w:ilvl="7">
      <w:start w:val="1"/>
      <w:numFmt w:val="lowerLetter"/>
      <w:isLgl w:val="false"/>
      <w:suff w:val="tab"/>
      <w:lvlText w:val="%8)"/>
      <w:lvlJc w:val="left"/>
      <w:pPr>
        <w:pStyle w:val="1135"/>
        <w:ind w:left="3842" w:hanging="420"/>
      </w:pPr>
    </w:lvl>
    <w:lvl w:ilvl="8">
      <w:start w:val="1"/>
      <w:numFmt w:val="lowerRoman"/>
      <w:isLgl w:val="false"/>
      <w:suff w:val="tab"/>
      <w:lvlText w:val="%9."/>
      <w:lvlJc w:val="right"/>
      <w:pPr>
        <w:pStyle w:val="1135"/>
        <w:ind w:left="4262" w:hanging="420"/>
      </w:pPr>
    </w:lvl>
  </w:abstractNum>
  <w:abstractNum w:abstractNumId="5">
    <w:multiLevelType w:val="hybridMultilevel"/>
    <w:lvl w:ilvl="0">
      <w:start w:val="1"/>
      <w:numFmt w:val="decimal"/>
      <w:pStyle w:val="1296"/>
      <w:isLgl w:val="false"/>
      <w:suff w:val="tab"/>
      <w:lvlText w:val="%1."/>
      <w:lvlJc w:val="left"/>
      <w:pPr>
        <w:pStyle w:val="1135"/>
        <w:ind w:left="360" w:hanging="360"/>
        <w:tabs>
          <w:tab w:val="num" w:pos="360" w:leader="none"/>
        </w:tabs>
      </w:pPr>
    </w:lvl>
    <w:lvl w:ilvl="1">
      <w:start w:val="1"/>
      <w:numFmt w:val="lowerLetter"/>
      <w:isLgl w:val="false"/>
      <w:suff w:val="tab"/>
      <w:lvlText w:val="%2)"/>
      <w:lvlJc w:val="left"/>
      <w:pPr>
        <w:pStyle w:val="1135"/>
        <w:ind w:left="2260" w:hanging="420"/>
      </w:pPr>
    </w:lvl>
    <w:lvl w:ilvl="2">
      <w:start w:val="1"/>
      <w:numFmt w:val="lowerRoman"/>
      <w:isLgl w:val="false"/>
      <w:suff w:val="tab"/>
      <w:lvlText w:val="%3."/>
      <w:lvlJc w:val="right"/>
      <w:pPr>
        <w:pStyle w:val="1135"/>
        <w:ind w:left="2680" w:hanging="420"/>
      </w:pPr>
    </w:lvl>
    <w:lvl w:ilvl="3">
      <w:start w:val="1"/>
      <w:numFmt w:val="decimal"/>
      <w:isLgl w:val="false"/>
      <w:suff w:val="tab"/>
      <w:lvlText w:val="%4."/>
      <w:lvlJc w:val="left"/>
      <w:pPr>
        <w:pStyle w:val="1135"/>
        <w:ind w:left="3100" w:hanging="420"/>
      </w:pPr>
    </w:lvl>
    <w:lvl w:ilvl="4">
      <w:start w:val="1"/>
      <w:numFmt w:val="lowerLetter"/>
      <w:isLgl w:val="false"/>
      <w:suff w:val="tab"/>
      <w:lvlText w:val="%5)"/>
      <w:lvlJc w:val="left"/>
      <w:pPr>
        <w:pStyle w:val="1135"/>
        <w:ind w:left="3520" w:hanging="420"/>
      </w:pPr>
    </w:lvl>
    <w:lvl w:ilvl="5">
      <w:start w:val="1"/>
      <w:numFmt w:val="lowerRoman"/>
      <w:isLgl w:val="false"/>
      <w:suff w:val="tab"/>
      <w:lvlText w:val="%6."/>
      <w:lvlJc w:val="right"/>
      <w:pPr>
        <w:pStyle w:val="1135"/>
        <w:ind w:left="3940" w:hanging="420"/>
      </w:pPr>
    </w:lvl>
    <w:lvl w:ilvl="6">
      <w:start w:val="1"/>
      <w:numFmt w:val="decimal"/>
      <w:isLgl w:val="false"/>
      <w:suff w:val="tab"/>
      <w:lvlText w:val="%7."/>
      <w:lvlJc w:val="left"/>
      <w:pPr>
        <w:pStyle w:val="1135"/>
        <w:ind w:left="4360" w:hanging="420"/>
      </w:pPr>
    </w:lvl>
    <w:lvl w:ilvl="7">
      <w:start w:val="1"/>
      <w:numFmt w:val="lowerLetter"/>
      <w:isLgl w:val="false"/>
      <w:suff w:val="tab"/>
      <w:lvlText w:val="%8)"/>
      <w:lvlJc w:val="left"/>
      <w:pPr>
        <w:pStyle w:val="1135"/>
        <w:ind w:left="4780" w:hanging="420"/>
      </w:pPr>
    </w:lvl>
    <w:lvl w:ilvl="8">
      <w:start w:val="1"/>
      <w:numFmt w:val="lowerRoman"/>
      <w:isLgl w:val="false"/>
      <w:suff w:val="tab"/>
      <w:lvlText w:val="%9."/>
      <w:lvlJc w:val="right"/>
      <w:pPr>
        <w:pStyle w:val="1135"/>
        <w:ind w:left="5200" w:hanging="420"/>
      </w:pPr>
    </w:lvl>
  </w:abstractNum>
  <w:abstractNum w:abstractNumId="6">
    <w:multiLevelType w:val="hybridMultilevel"/>
    <w:lvl w:ilvl="0">
      <w:start w:val="1"/>
      <w:numFmt w:val="decimal"/>
      <w:pStyle w:val="1245"/>
      <w:isLgl w:val="false"/>
      <w:suff w:val="nothing"/>
      <w:lvlText w:val="%1　"/>
      <w:lvlJc w:val="left"/>
      <w:pPr>
        <w:pStyle w:val="113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3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35"/>
        <w:ind w:left="-25" w:firstLine="0"/>
      </w:pPr>
      <w:rPr>
        <w:rFonts w:ascii="Times New Roman" w:hAnsi="Times New Roman" w:eastAsia="黑体"/>
        <w:b/>
        <w:i w:val="0"/>
        <w:sz w:val="28"/>
      </w:rPr>
    </w:lvl>
    <w:lvl w:ilvl="3">
      <w:start w:val="1"/>
      <w:numFmt w:val="decimal"/>
      <w:pStyle w:val="1281"/>
      <w:isLgl w:val="false"/>
      <w:suff w:val="nothing"/>
      <w:lvlText w:val="%1.%2.%3.%4　"/>
      <w:lvlJc w:val="left"/>
      <w:pPr>
        <w:pStyle w:val="113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3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35"/>
        <w:ind w:left="-25" w:firstLine="0"/>
      </w:pPr>
      <w:rPr>
        <w:rFonts w:ascii="Times New Roman" w:hAnsi="Times New Roman" w:eastAsia="宋体"/>
        <w:b/>
        <w:i w:val="0"/>
        <w:sz w:val="28"/>
      </w:rPr>
    </w:lvl>
    <w:lvl w:ilvl="6">
      <w:start w:val="1"/>
      <w:numFmt w:val="lowerLetter"/>
      <w:pStyle w:val="1302"/>
      <w:isLgl w:val="false"/>
      <w:suff w:val="tab"/>
      <w:lvlText w:val="%7) "/>
      <w:lvlJc w:val="left"/>
      <w:pPr>
        <w:pStyle w:val="1135"/>
        <w:ind w:left="-125" w:firstLine="400"/>
        <w:tabs>
          <w:tab w:val="num" w:pos="635" w:leader="none"/>
        </w:tabs>
      </w:pPr>
      <w:rPr>
        <w:rFonts w:ascii="Times New Roman" w:hAnsi="Times New Roman" w:eastAsia="宋体"/>
        <w:b/>
        <w:i w:val="0"/>
        <w:color w:val="000000"/>
        <w:sz w:val="28"/>
        <w:u w:val="none"/>
      </w:rPr>
    </w:lvl>
    <w:lvl w:ilvl="7">
      <w:start w:val="1"/>
      <w:numFmt w:val="decimal"/>
      <w:pStyle w:val="1265"/>
      <w:isLgl w:val="false"/>
      <w:suff w:val="tab"/>
      <w:lvlText w:val="%8) "/>
      <w:lvlJc w:val="left"/>
      <w:pPr>
        <w:pStyle w:val="113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3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135"/>
        <w:ind w:left="768" w:hanging="360"/>
        <w:tabs>
          <w:tab w:val="num" w:pos="768" w:leader="none"/>
        </w:tabs>
      </w:pPr>
      <w:rPr>
        <w:rFonts w:hint="eastAsia"/>
      </w:rPr>
    </w:lvl>
    <w:lvl w:ilvl="1">
      <w:start w:val="1"/>
      <w:numFmt w:val="decimal"/>
      <w:pStyle w:val="1283"/>
      <w:isLgl w:val="false"/>
      <w:suff w:val="tab"/>
      <w:lvlText w:val="%2、"/>
      <w:lvlJc w:val="left"/>
      <w:pPr>
        <w:pStyle w:val="1135"/>
        <w:ind w:left="1188" w:hanging="360"/>
        <w:tabs>
          <w:tab w:val="num" w:pos="1188" w:leader="none"/>
        </w:tabs>
      </w:pPr>
      <w:rPr>
        <w:rFonts w:hint="eastAsia"/>
      </w:rPr>
    </w:lvl>
    <w:lvl w:ilvl="2">
      <w:start w:val="1"/>
      <w:numFmt w:val="decimal"/>
      <w:isLgl w:val="false"/>
      <w:suff w:val="tab"/>
      <w:lvlText w:val="（%3）"/>
      <w:lvlJc w:val="left"/>
      <w:pPr>
        <w:pStyle w:val="1135"/>
        <w:ind w:left="1968" w:hanging="720"/>
        <w:tabs>
          <w:tab w:val="num" w:pos="1968" w:leader="none"/>
        </w:tabs>
      </w:pPr>
      <w:rPr>
        <w:rFonts w:hint="eastAsia"/>
        <w:u w:val="none"/>
      </w:rPr>
    </w:lvl>
    <w:lvl w:ilvl="3">
      <w:start w:val="1"/>
      <w:numFmt w:val="decimal"/>
      <w:isLgl w:val="false"/>
      <w:suff w:val="tab"/>
      <w:lvlText w:val="%4."/>
      <w:lvlJc w:val="left"/>
      <w:pPr>
        <w:pStyle w:val="1135"/>
        <w:ind w:left="2088" w:hanging="420"/>
        <w:tabs>
          <w:tab w:val="num" w:pos="2088" w:leader="none"/>
        </w:tabs>
      </w:pPr>
    </w:lvl>
    <w:lvl w:ilvl="4">
      <w:start w:val="1"/>
      <w:numFmt w:val="lowerLetter"/>
      <w:isLgl w:val="false"/>
      <w:suff w:val="tab"/>
      <w:lvlText w:val="%5)"/>
      <w:lvlJc w:val="left"/>
      <w:pPr>
        <w:pStyle w:val="1135"/>
        <w:ind w:left="2508" w:hanging="420"/>
        <w:tabs>
          <w:tab w:val="num" w:pos="2508" w:leader="none"/>
        </w:tabs>
      </w:pPr>
    </w:lvl>
    <w:lvl w:ilvl="5">
      <w:start w:val="1"/>
      <w:numFmt w:val="lowerRoman"/>
      <w:isLgl w:val="false"/>
      <w:suff w:val="tab"/>
      <w:lvlText w:val="%6."/>
      <w:lvlJc w:val="right"/>
      <w:pPr>
        <w:pStyle w:val="1135"/>
        <w:ind w:left="2928" w:hanging="420"/>
        <w:tabs>
          <w:tab w:val="num" w:pos="2928" w:leader="none"/>
        </w:tabs>
      </w:pPr>
    </w:lvl>
    <w:lvl w:ilvl="6">
      <w:start w:val="1"/>
      <w:numFmt w:val="decimal"/>
      <w:isLgl w:val="false"/>
      <w:suff w:val="tab"/>
      <w:lvlText w:val="%7."/>
      <w:lvlJc w:val="left"/>
      <w:pPr>
        <w:pStyle w:val="1135"/>
        <w:ind w:left="3348" w:hanging="420"/>
        <w:tabs>
          <w:tab w:val="num" w:pos="3348" w:leader="none"/>
        </w:tabs>
      </w:pPr>
    </w:lvl>
    <w:lvl w:ilvl="7">
      <w:start w:val="1"/>
      <w:numFmt w:val="lowerLetter"/>
      <w:isLgl w:val="false"/>
      <w:suff w:val="tab"/>
      <w:lvlText w:val="%8)"/>
      <w:lvlJc w:val="left"/>
      <w:pPr>
        <w:pStyle w:val="1135"/>
        <w:ind w:left="3768" w:hanging="420"/>
        <w:tabs>
          <w:tab w:val="num" w:pos="3768" w:leader="none"/>
        </w:tabs>
      </w:pPr>
    </w:lvl>
    <w:lvl w:ilvl="8">
      <w:start w:val="1"/>
      <w:numFmt w:val="lowerRoman"/>
      <w:isLgl w:val="false"/>
      <w:suff w:val="tab"/>
      <w:lvlText w:val="%9."/>
      <w:lvlJc w:val="right"/>
      <w:pPr>
        <w:pStyle w:val="1135"/>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135"/>
        <w:ind w:left="900" w:hanging="900"/>
        <w:tabs>
          <w:tab w:val="num" w:pos="900" w:leader="none"/>
        </w:tabs>
      </w:pPr>
      <w:rPr>
        <w:rFonts w:hint="eastAsia"/>
      </w:rPr>
    </w:lvl>
    <w:lvl w:ilvl="1">
      <w:start w:val="1"/>
      <w:numFmt w:val="decimal"/>
      <w:isLgl w:val="false"/>
      <w:suff w:val="tab"/>
      <w:lvlText w:val="%1.%2"/>
      <w:lvlJc w:val="left"/>
      <w:pPr>
        <w:pStyle w:val="11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35"/>
        <w:ind w:left="1980" w:hanging="900"/>
        <w:tabs>
          <w:tab w:val="num" w:pos="1980" w:leader="none"/>
        </w:tabs>
      </w:pPr>
      <w:rPr>
        <w:rFonts w:hint="eastAsia"/>
      </w:rPr>
    </w:lvl>
    <w:lvl w:ilvl="3">
      <w:start w:val="1"/>
      <w:numFmt w:val="decimal"/>
      <w:isLgl w:val="false"/>
      <w:suff w:val="tab"/>
      <w:lvlText w:val="%1.%2.%3.%4"/>
      <w:lvlJc w:val="left"/>
      <w:pPr>
        <w:pStyle w:val="1135"/>
        <w:ind w:left="900" w:hanging="900"/>
        <w:tabs>
          <w:tab w:val="num" w:pos="900" w:leader="none"/>
        </w:tabs>
      </w:pPr>
      <w:rPr>
        <w:rFonts w:hint="eastAsia"/>
      </w:rPr>
    </w:lvl>
    <w:lvl w:ilvl="4">
      <w:start w:val="1"/>
      <w:numFmt w:val="decimal"/>
      <w:isLgl w:val="false"/>
      <w:suff w:val="tab"/>
      <w:lvlText w:val="%1.%2.%3.%4.%5"/>
      <w:lvlJc w:val="left"/>
      <w:pPr>
        <w:pStyle w:val="1135"/>
        <w:ind w:left="900" w:hanging="900"/>
        <w:tabs>
          <w:tab w:val="num" w:pos="900" w:leader="none"/>
        </w:tabs>
      </w:pPr>
      <w:rPr>
        <w:rFonts w:hint="eastAsia"/>
      </w:rPr>
    </w:lvl>
    <w:lvl w:ilvl="5">
      <w:start w:val="1"/>
      <w:numFmt w:val="decimal"/>
      <w:isLgl w:val="false"/>
      <w:suff w:val="tab"/>
      <w:lvlText w:val="%1.%2.%3.%4.%5.%6"/>
      <w:lvlJc w:val="left"/>
      <w:pPr>
        <w:pStyle w:val="1135"/>
        <w:ind w:left="900" w:hanging="900"/>
        <w:tabs>
          <w:tab w:val="num" w:pos="900" w:leader="none"/>
        </w:tabs>
      </w:pPr>
      <w:rPr>
        <w:rFonts w:hint="eastAsia"/>
      </w:rPr>
    </w:lvl>
    <w:lvl w:ilvl="6">
      <w:start w:val="1"/>
      <w:numFmt w:val="decimal"/>
      <w:isLgl w:val="false"/>
      <w:suff w:val="tab"/>
      <w:lvlText w:val="%1.%2.%3.%4.%5.%6.%7"/>
      <w:lvlJc w:val="left"/>
      <w:pPr>
        <w:pStyle w:val="1135"/>
        <w:ind w:left="900" w:hanging="900"/>
        <w:tabs>
          <w:tab w:val="num" w:pos="900" w:leader="none"/>
        </w:tabs>
      </w:pPr>
      <w:rPr>
        <w:rFonts w:hint="eastAsia"/>
      </w:rPr>
    </w:lvl>
    <w:lvl w:ilvl="7">
      <w:start w:val="1"/>
      <w:numFmt w:val="decimal"/>
      <w:isLgl w:val="false"/>
      <w:suff w:val="tab"/>
      <w:lvlText w:val="%1.%2.%3.%4.%5.%6.%7.%8"/>
      <w:lvlJc w:val="left"/>
      <w:pPr>
        <w:pStyle w:val="1135"/>
        <w:ind w:left="900" w:hanging="900"/>
        <w:tabs>
          <w:tab w:val="num" w:pos="900" w:leader="none"/>
        </w:tabs>
      </w:pPr>
      <w:rPr>
        <w:rFonts w:hint="eastAsia"/>
      </w:rPr>
    </w:lvl>
    <w:lvl w:ilvl="8">
      <w:start w:val="1"/>
      <w:numFmt w:val="decimal"/>
      <w:isLgl w:val="false"/>
      <w:suff w:val="tab"/>
      <w:lvlText w:val="%1.%2.%3.%4.%5.%6.%7.%8.%9"/>
      <w:lvlJc w:val="left"/>
      <w:pPr>
        <w:pStyle w:val="1135"/>
        <w:ind w:left="900" w:hanging="900"/>
        <w:tabs>
          <w:tab w:val="num" w:pos="900" w:leader="none"/>
        </w:tabs>
      </w:pPr>
      <w:rPr>
        <w:rFonts w:hint="eastAsia"/>
      </w:rPr>
    </w:lvl>
  </w:abstractNum>
  <w:abstractNum w:abstractNumId="9">
    <w:multiLevelType w:val="hybridMultilevel"/>
    <w:lvl w:ilvl="0">
      <w:start w:val="1"/>
      <w:numFmt w:val="decimal"/>
      <w:pStyle w:val="1250"/>
      <w:isLgl w:val="false"/>
      <w:suff w:val="tab"/>
      <w:lvlText w:val="%1)"/>
      <w:lvlJc w:val="left"/>
      <w:pPr>
        <w:pStyle w:val="1135"/>
        <w:ind w:left="420" w:hanging="420"/>
      </w:pPr>
    </w:lvl>
    <w:lvl w:ilvl="1">
      <w:start w:val="1"/>
      <w:numFmt w:val="lowerLetter"/>
      <w:isLgl w:val="false"/>
      <w:suff w:val="tab"/>
      <w:lvlText w:val="%2)"/>
      <w:lvlJc w:val="left"/>
      <w:pPr>
        <w:pStyle w:val="1135"/>
        <w:ind w:left="840" w:hanging="420"/>
      </w:pPr>
    </w:lvl>
    <w:lvl w:ilvl="2">
      <w:start w:val="1"/>
      <w:numFmt w:val="lowerRoman"/>
      <w:isLgl w:val="false"/>
      <w:suff w:val="tab"/>
      <w:lvlText w:val="%3."/>
      <w:lvlJc w:val="right"/>
      <w:pPr>
        <w:pStyle w:val="1135"/>
        <w:ind w:left="1260" w:hanging="420"/>
      </w:pPr>
    </w:lvl>
    <w:lvl w:ilvl="3">
      <w:start w:val="1"/>
      <w:numFmt w:val="decimal"/>
      <w:isLgl w:val="false"/>
      <w:suff w:val="tab"/>
      <w:lvlText w:val="%4."/>
      <w:lvlJc w:val="left"/>
      <w:pPr>
        <w:pStyle w:val="1135"/>
        <w:ind w:left="1680" w:hanging="420"/>
      </w:pPr>
    </w:lvl>
    <w:lvl w:ilvl="4">
      <w:start w:val="1"/>
      <w:numFmt w:val="lowerLetter"/>
      <w:isLgl w:val="false"/>
      <w:suff w:val="tab"/>
      <w:lvlText w:val="%5)"/>
      <w:lvlJc w:val="left"/>
      <w:pPr>
        <w:pStyle w:val="1135"/>
        <w:ind w:left="2100" w:hanging="420"/>
      </w:pPr>
    </w:lvl>
    <w:lvl w:ilvl="5">
      <w:start w:val="1"/>
      <w:numFmt w:val="lowerRoman"/>
      <w:isLgl w:val="false"/>
      <w:suff w:val="tab"/>
      <w:lvlText w:val="%6."/>
      <w:lvlJc w:val="right"/>
      <w:pPr>
        <w:pStyle w:val="1135"/>
        <w:ind w:left="2520" w:hanging="420"/>
      </w:pPr>
    </w:lvl>
    <w:lvl w:ilvl="6">
      <w:start w:val="1"/>
      <w:numFmt w:val="decimal"/>
      <w:isLgl w:val="false"/>
      <w:suff w:val="tab"/>
      <w:lvlText w:val="%7."/>
      <w:lvlJc w:val="left"/>
      <w:pPr>
        <w:pStyle w:val="1135"/>
        <w:ind w:left="2940" w:hanging="420"/>
      </w:pPr>
    </w:lvl>
    <w:lvl w:ilvl="7">
      <w:start w:val="1"/>
      <w:numFmt w:val="lowerLetter"/>
      <w:isLgl w:val="false"/>
      <w:suff w:val="tab"/>
      <w:lvlText w:val="%8)"/>
      <w:lvlJc w:val="left"/>
      <w:pPr>
        <w:pStyle w:val="1135"/>
        <w:ind w:left="3360" w:hanging="420"/>
      </w:pPr>
    </w:lvl>
    <w:lvl w:ilvl="8">
      <w:start w:val="1"/>
      <w:numFmt w:val="lowerRoman"/>
      <w:isLgl w:val="false"/>
      <w:suff w:val="tab"/>
      <w:lvlText w:val="%9."/>
      <w:lvlJc w:val="right"/>
      <w:pPr>
        <w:pStyle w:val="1135"/>
        <w:ind w:left="3780" w:hanging="420"/>
      </w:pPr>
    </w:lvl>
  </w:abstractNum>
  <w:abstractNum w:abstractNumId="10">
    <w:multiLevelType w:val="hybridMultilevel"/>
    <w:lvl w:ilvl="0">
      <w:start w:val="2"/>
      <w:numFmt w:val="decimal"/>
      <w:isLgl w:val="false"/>
      <w:suff w:val="nothing"/>
      <w:lvlText w:val="%1、"/>
      <w:lvlJc w:val="left"/>
      <w:pPr>
        <w:pStyle w:val="11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50"/>
      <w:isLgl w:val="false"/>
      <w:suff w:val="tab"/>
      <w:lvlText w:val="%1"/>
      <w:lvlJc w:val="left"/>
      <w:pPr>
        <w:pStyle w:val="1135"/>
        <w:ind w:left="680" w:hanging="680"/>
      </w:pPr>
      <w:rPr>
        <w:rFonts w:hint="eastAsia" w:ascii="宋体" w:hAnsi="宋体" w:eastAsia="宋体"/>
      </w:rPr>
    </w:lvl>
    <w:lvl w:ilvl="1">
      <w:start w:val="1"/>
      <w:numFmt w:val="decimal"/>
      <w:pStyle w:val="1351"/>
      <w:isLgl w:val="false"/>
      <w:suff w:val="tab"/>
      <w:lvlText w:val="%1.%2"/>
      <w:lvlJc w:val="left"/>
      <w:pPr>
        <w:pStyle w:val="1135"/>
        <w:ind w:left="851" w:hanging="851"/>
      </w:pPr>
      <w:rPr>
        <w:rFonts w:hint="eastAsia" w:ascii="宋体" w:hAnsi="宋体" w:eastAsia="宋体"/>
        <w:color w:val="000000"/>
      </w:rPr>
    </w:lvl>
    <w:lvl w:ilvl="2">
      <w:start w:val="1"/>
      <w:numFmt w:val="decimal"/>
      <w:pStyle w:val="1352"/>
      <w:isLgl w:val="false"/>
      <w:suff w:val="tab"/>
      <w:lvlText w:val="%1.%2.%3"/>
      <w:lvlJc w:val="left"/>
      <w:pPr>
        <w:pStyle w:val="1135"/>
        <w:ind w:left="851" w:hanging="851"/>
      </w:pPr>
      <w:rPr>
        <w:rFonts w:hint="eastAsia"/>
      </w:rPr>
    </w:lvl>
    <w:lvl w:ilvl="3">
      <w:start w:val="1"/>
      <w:numFmt w:val="decimal"/>
      <w:isLgl w:val="false"/>
      <w:suff w:val="tab"/>
      <w:lvlText w:val="%1.%2.%3.%4"/>
      <w:lvlJc w:val="left"/>
      <w:pPr>
        <w:pStyle w:val="1135"/>
        <w:ind w:left="680" w:hanging="680"/>
      </w:pPr>
      <w:rPr>
        <w:rFonts w:hint="eastAsia"/>
      </w:rPr>
    </w:lvl>
    <w:lvl w:ilvl="4">
      <w:start w:val="1"/>
      <w:numFmt w:val="decimal"/>
      <w:isLgl w:val="false"/>
      <w:suff w:val="tab"/>
      <w:lvlText w:val="%1.%2.%3.%4.%5"/>
      <w:lvlJc w:val="left"/>
      <w:pPr>
        <w:pStyle w:val="1135"/>
        <w:ind w:left="680" w:hanging="680"/>
      </w:pPr>
      <w:rPr>
        <w:rFonts w:hint="eastAsia"/>
      </w:rPr>
    </w:lvl>
    <w:lvl w:ilvl="5">
      <w:start w:val="1"/>
      <w:numFmt w:val="decimal"/>
      <w:isLgl w:val="false"/>
      <w:suff w:val="tab"/>
      <w:lvlText w:val="%1.%2.%3.%4.%5.%6"/>
      <w:lvlJc w:val="left"/>
      <w:pPr>
        <w:pStyle w:val="1135"/>
        <w:ind w:left="680" w:hanging="680"/>
      </w:pPr>
      <w:rPr>
        <w:rFonts w:hint="eastAsia"/>
      </w:rPr>
    </w:lvl>
    <w:lvl w:ilvl="6">
      <w:start w:val="1"/>
      <w:numFmt w:val="decimal"/>
      <w:isLgl w:val="false"/>
      <w:suff w:val="tab"/>
      <w:lvlText w:val="%1.%2.%3.%4.%5.%6.%7"/>
      <w:lvlJc w:val="left"/>
      <w:pPr>
        <w:pStyle w:val="1135"/>
        <w:ind w:left="680" w:hanging="680"/>
      </w:pPr>
      <w:rPr>
        <w:rFonts w:hint="eastAsia"/>
      </w:rPr>
    </w:lvl>
    <w:lvl w:ilvl="7">
      <w:start w:val="1"/>
      <w:numFmt w:val="decimal"/>
      <w:isLgl w:val="false"/>
      <w:suff w:val="tab"/>
      <w:lvlText w:val="%1.%2.%3.%4.%5.%6.%7.%8"/>
      <w:lvlJc w:val="left"/>
      <w:pPr>
        <w:pStyle w:val="1135"/>
        <w:ind w:left="680" w:hanging="680"/>
      </w:pPr>
      <w:rPr>
        <w:rFonts w:hint="eastAsia"/>
      </w:rPr>
    </w:lvl>
    <w:lvl w:ilvl="8">
      <w:start w:val="1"/>
      <w:numFmt w:val="decimal"/>
      <w:isLgl w:val="false"/>
      <w:suff w:val="tab"/>
      <w:lvlText w:val="%1.%2.%3.%4.%5.%6.%7.%8.%9"/>
      <w:lvlJc w:val="left"/>
      <w:pPr>
        <w:pStyle w:val="1135"/>
        <w:ind w:left="680" w:hanging="680"/>
      </w:pPr>
      <w:rPr>
        <w:rFonts w:hint="eastAsia"/>
      </w:rPr>
    </w:lvl>
  </w:abstractNum>
  <w:abstractNum w:abstractNumId="12">
    <w:multiLevelType w:val="hybridMultilevel"/>
    <w:lvl w:ilvl="0">
      <w:start w:val="1"/>
      <w:numFmt w:val="decimal"/>
      <w:isLgl w:val="false"/>
      <w:suff w:val="tab"/>
      <w:lvlText w:val="%1"/>
      <w:lvlJc w:val="left"/>
      <w:pPr>
        <w:pStyle w:val="1135"/>
        <w:ind w:left="900" w:hanging="900"/>
        <w:tabs>
          <w:tab w:val="num" w:pos="900" w:leader="none"/>
        </w:tabs>
      </w:pPr>
      <w:rPr>
        <w:rFonts w:hint="eastAsia"/>
      </w:rPr>
    </w:lvl>
    <w:lvl w:ilvl="1">
      <w:start w:val="1"/>
      <w:numFmt w:val="decimal"/>
      <w:isLgl w:val="false"/>
      <w:suff w:val="tab"/>
      <w:lvlText w:val="%1.%2"/>
      <w:lvlJc w:val="left"/>
      <w:pPr>
        <w:pStyle w:val="1135"/>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35"/>
        <w:ind w:left="1980" w:hanging="900"/>
        <w:tabs>
          <w:tab w:val="num" w:pos="1980" w:leader="none"/>
        </w:tabs>
      </w:pPr>
      <w:rPr>
        <w:rFonts w:hint="eastAsia"/>
      </w:rPr>
    </w:lvl>
    <w:lvl w:ilvl="3">
      <w:start w:val="1"/>
      <w:numFmt w:val="decimal"/>
      <w:isLgl w:val="false"/>
      <w:suff w:val="tab"/>
      <w:lvlText w:val="%1.%2.%3.%4"/>
      <w:lvlJc w:val="left"/>
      <w:pPr>
        <w:pStyle w:val="1135"/>
        <w:ind w:left="900" w:hanging="900"/>
        <w:tabs>
          <w:tab w:val="num" w:pos="900" w:leader="none"/>
        </w:tabs>
      </w:pPr>
      <w:rPr>
        <w:rFonts w:hint="eastAsia"/>
      </w:rPr>
    </w:lvl>
    <w:lvl w:ilvl="4">
      <w:start w:val="1"/>
      <w:numFmt w:val="decimal"/>
      <w:isLgl w:val="false"/>
      <w:suff w:val="tab"/>
      <w:lvlText w:val="%1.%2.%3.%4.%5"/>
      <w:lvlJc w:val="left"/>
      <w:pPr>
        <w:pStyle w:val="1135"/>
        <w:ind w:left="900" w:hanging="900"/>
        <w:tabs>
          <w:tab w:val="num" w:pos="900" w:leader="none"/>
        </w:tabs>
      </w:pPr>
      <w:rPr>
        <w:rFonts w:hint="eastAsia"/>
      </w:rPr>
    </w:lvl>
    <w:lvl w:ilvl="5">
      <w:start w:val="1"/>
      <w:numFmt w:val="decimal"/>
      <w:isLgl w:val="false"/>
      <w:suff w:val="tab"/>
      <w:lvlText w:val="%1.%2.%3.%4.%5.%6"/>
      <w:lvlJc w:val="left"/>
      <w:pPr>
        <w:pStyle w:val="1135"/>
        <w:ind w:left="900" w:hanging="900"/>
        <w:tabs>
          <w:tab w:val="num" w:pos="900" w:leader="none"/>
        </w:tabs>
      </w:pPr>
      <w:rPr>
        <w:rFonts w:hint="eastAsia"/>
      </w:rPr>
    </w:lvl>
    <w:lvl w:ilvl="6">
      <w:start w:val="1"/>
      <w:numFmt w:val="decimal"/>
      <w:isLgl w:val="false"/>
      <w:suff w:val="tab"/>
      <w:lvlText w:val="%1.%2.%3.%4.%5.%6.%7"/>
      <w:lvlJc w:val="left"/>
      <w:pPr>
        <w:pStyle w:val="1135"/>
        <w:ind w:left="900" w:hanging="900"/>
        <w:tabs>
          <w:tab w:val="num" w:pos="900" w:leader="none"/>
        </w:tabs>
      </w:pPr>
      <w:rPr>
        <w:rFonts w:hint="eastAsia"/>
      </w:rPr>
    </w:lvl>
    <w:lvl w:ilvl="7">
      <w:start w:val="1"/>
      <w:numFmt w:val="decimal"/>
      <w:isLgl w:val="false"/>
      <w:suff w:val="tab"/>
      <w:lvlText w:val="%1.%2.%3.%4.%5.%6.%7.%8"/>
      <w:lvlJc w:val="left"/>
      <w:pPr>
        <w:pStyle w:val="1135"/>
        <w:ind w:left="900" w:hanging="900"/>
        <w:tabs>
          <w:tab w:val="num" w:pos="900" w:leader="none"/>
        </w:tabs>
      </w:pPr>
      <w:rPr>
        <w:rFonts w:hint="eastAsia"/>
      </w:rPr>
    </w:lvl>
    <w:lvl w:ilvl="8">
      <w:start w:val="1"/>
      <w:numFmt w:val="decimal"/>
      <w:isLgl w:val="false"/>
      <w:suff w:val="tab"/>
      <w:lvlText w:val="%1.%2.%3.%4.%5.%6.%7.%8.%9"/>
      <w:lvlJc w:val="left"/>
      <w:pPr>
        <w:pStyle w:val="113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135"/>
        <w:ind w:left="900" w:hanging="900"/>
        <w:tabs>
          <w:tab w:val="num" w:pos="900" w:leader="none"/>
        </w:tabs>
      </w:pPr>
      <w:rPr>
        <w:rFonts w:hint="eastAsia"/>
      </w:rPr>
    </w:lvl>
    <w:lvl w:ilvl="1">
      <w:start w:val="1"/>
      <w:numFmt w:val="decimal"/>
      <w:isLgl w:val="false"/>
      <w:suff w:val="tab"/>
      <w:lvlText w:val="%1.%2"/>
      <w:lvlJc w:val="left"/>
      <w:pPr>
        <w:pStyle w:val="11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35"/>
        <w:ind w:left="1980" w:hanging="900"/>
        <w:tabs>
          <w:tab w:val="num" w:pos="1980" w:leader="none"/>
        </w:tabs>
      </w:pPr>
      <w:rPr>
        <w:rFonts w:hint="eastAsia"/>
      </w:rPr>
    </w:lvl>
    <w:lvl w:ilvl="3">
      <w:start w:val="1"/>
      <w:numFmt w:val="decimal"/>
      <w:isLgl w:val="false"/>
      <w:suff w:val="tab"/>
      <w:lvlText w:val="%1.%2.%3.%4"/>
      <w:lvlJc w:val="left"/>
      <w:pPr>
        <w:pStyle w:val="1135"/>
        <w:ind w:left="900" w:hanging="900"/>
        <w:tabs>
          <w:tab w:val="num" w:pos="900" w:leader="none"/>
        </w:tabs>
      </w:pPr>
      <w:rPr>
        <w:rFonts w:hint="eastAsia"/>
      </w:rPr>
    </w:lvl>
    <w:lvl w:ilvl="4">
      <w:start w:val="1"/>
      <w:numFmt w:val="decimal"/>
      <w:isLgl w:val="false"/>
      <w:suff w:val="tab"/>
      <w:lvlText w:val="%1.%2.%3.%4.%5"/>
      <w:lvlJc w:val="left"/>
      <w:pPr>
        <w:pStyle w:val="1135"/>
        <w:ind w:left="900" w:hanging="900"/>
        <w:tabs>
          <w:tab w:val="num" w:pos="900" w:leader="none"/>
        </w:tabs>
      </w:pPr>
      <w:rPr>
        <w:rFonts w:hint="eastAsia"/>
      </w:rPr>
    </w:lvl>
    <w:lvl w:ilvl="5">
      <w:start w:val="1"/>
      <w:numFmt w:val="decimal"/>
      <w:isLgl w:val="false"/>
      <w:suff w:val="tab"/>
      <w:lvlText w:val="%1.%2.%3.%4.%5.%6"/>
      <w:lvlJc w:val="left"/>
      <w:pPr>
        <w:pStyle w:val="1135"/>
        <w:ind w:left="900" w:hanging="900"/>
        <w:tabs>
          <w:tab w:val="num" w:pos="900" w:leader="none"/>
        </w:tabs>
      </w:pPr>
      <w:rPr>
        <w:rFonts w:hint="eastAsia"/>
      </w:rPr>
    </w:lvl>
    <w:lvl w:ilvl="6">
      <w:start w:val="1"/>
      <w:numFmt w:val="decimal"/>
      <w:isLgl w:val="false"/>
      <w:suff w:val="tab"/>
      <w:lvlText w:val="%1.%2.%3.%4.%5.%6.%7"/>
      <w:lvlJc w:val="left"/>
      <w:pPr>
        <w:pStyle w:val="1135"/>
        <w:ind w:left="900" w:hanging="900"/>
        <w:tabs>
          <w:tab w:val="num" w:pos="900" w:leader="none"/>
        </w:tabs>
      </w:pPr>
      <w:rPr>
        <w:rFonts w:hint="eastAsia"/>
      </w:rPr>
    </w:lvl>
    <w:lvl w:ilvl="7">
      <w:start w:val="1"/>
      <w:numFmt w:val="decimal"/>
      <w:isLgl w:val="false"/>
      <w:suff w:val="tab"/>
      <w:lvlText w:val="%1.%2.%3.%4.%5.%6.%7.%8"/>
      <w:lvlJc w:val="left"/>
      <w:pPr>
        <w:pStyle w:val="1135"/>
        <w:ind w:left="900" w:hanging="900"/>
        <w:tabs>
          <w:tab w:val="num" w:pos="900" w:leader="none"/>
        </w:tabs>
      </w:pPr>
      <w:rPr>
        <w:rFonts w:hint="eastAsia"/>
      </w:rPr>
    </w:lvl>
    <w:lvl w:ilvl="8">
      <w:start w:val="1"/>
      <w:numFmt w:val="decimal"/>
      <w:isLgl w:val="false"/>
      <w:suff w:val="tab"/>
      <w:lvlText w:val="%1.%2.%3.%4.%5.%6.%7.%8.%9"/>
      <w:lvlJc w:val="left"/>
      <w:pPr>
        <w:pStyle w:val="1135"/>
        <w:ind w:left="900" w:hanging="900"/>
        <w:tabs>
          <w:tab w:val="num" w:pos="900" w:leader="none"/>
        </w:tabs>
      </w:pPr>
      <w:rPr>
        <w:rFonts w:hint="eastAsia"/>
      </w:rPr>
    </w:lvl>
  </w:abstractNum>
  <w:abstractNum w:abstractNumId="14">
    <w:multiLevelType w:val="hybridMultilevel"/>
    <w:lvl w:ilvl="0">
      <w:start w:val="1"/>
      <w:numFmt w:val="decimal"/>
      <w:isLgl w:val="false"/>
      <w:suff w:val="nothing"/>
      <w:lvlText w:val="%1、"/>
      <w:lvlJc w:val="left"/>
      <w:pPr>
        <w:pStyle w:val="11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11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1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8"/>
  </w:num>
  <w:num w:numId="9">
    <w:abstractNumId w:val="13"/>
  </w:num>
  <w:num w:numId="10">
    <w:abstractNumId w:val="2"/>
  </w:num>
  <w:num w:numId="11">
    <w:abstractNumId w:val="12"/>
  </w:num>
  <w:num w:numId="12">
    <w:abstractNumId w:val="0"/>
  </w:num>
  <w:num w:numId="13">
    <w:abstractNumId w:val="1"/>
  </w:num>
  <w:num w:numId="14">
    <w:abstractNumId w:val="16"/>
  </w:num>
  <w:num w:numId="15">
    <w:abstractNumId w:val="15"/>
  </w:num>
  <w:num w:numId="16">
    <w:abstractNumId w:val="1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9">
    <w:name w:val="Heading 1"/>
    <w:basedOn w:val="1135"/>
    <w:next w:val="1135"/>
    <w:link w:val="960"/>
    <w:uiPriority w:val="9"/>
    <w:qFormat/>
    <w:pPr>
      <w:keepLines/>
      <w:keepNext/>
      <w:spacing w:before="480" w:after="200"/>
      <w:outlineLvl w:val="0"/>
    </w:pPr>
    <w:rPr>
      <w:rFonts w:ascii="Arial" w:hAnsi="Arial" w:eastAsia="Arial" w:cs="Arial"/>
      <w:sz w:val="40"/>
      <w:szCs w:val="40"/>
    </w:rPr>
  </w:style>
  <w:style w:type="character" w:styleId="960">
    <w:name w:val="Heading 1 Char"/>
    <w:link w:val="959"/>
    <w:uiPriority w:val="9"/>
    <w:rPr>
      <w:rFonts w:ascii="Arial" w:hAnsi="Arial" w:eastAsia="Arial" w:cs="Arial"/>
      <w:sz w:val="40"/>
      <w:szCs w:val="40"/>
    </w:rPr>
  </w:style>
  <w:style w:type="paragraph" w:styleId="961">
    <w:name w:val="Heading 2"/>
    <w:basedOn w:val="1135"/>
    <w:next w:val="1135"/>
    <w:link w:val="962"/>
    <w:uiPriority w:val="9"/>
    <w:unhideWhenUsed/>
    <w:qFormat/>
    <w:pPr>
      <w:keepLines/>
      <w:keepNext/>
      <w:spacing w:before="360" w:after="200"/>
      <w:outlineLvl w:val="1"/>
    </w:pPr>
    <w:rPr>
      <w:rFonts w:ascii="Arial" w:hAnsi="Arial" w:eastAsia="Arial" w:cs="Arial"/>
      <w:sz w:val="34"/>
    </w:rPr>
  </w:style>
  <w:style w:type="character" w:styleId="962">
    <w:name w:val="Heading 2 Char"/>
    <w:link w:val="961"/>
    <w:uiPriority w:val="9"/>
    <w:rPr>
      <w:rFonts w:ascii="Arial" w:hAnsi="Arial" w:eastAsia="Arial" w:cs="Arial"/>
      <w:sz w:val="34"/>
    </w:rPr>
  </w:style>
  <w:style w:type="paragraph" w:styleId="963">
    <w:name w:val="Heading 3"/>
    <w:basedOn w:val="1135"/>
    <w:next w:val="1135"/>
    <w:link w:val="964"/>
    <w:uiPriority w:val="9"/>
    <w:unhideWhenUsed/>
    <w:qFormat/>
    <w:pPr>
      <w:keepLines/>
      <w:keepNext/>
      <w:spacing w:before="320" w:after="200"/>
      <w:outlineLvl w:val="2"/>
    </w:pPr>
    <w:rPr>
      <w:rFonts w:ascii="Arial" w:hAnsi="Arial" w:eastAsia="Arial" w:cs="Arial"/>
      <w:sz w:val="30"/>
      <w:szCs w:val="30"/>
    </w:rPr>
  </w:style>
  <w:style w:type="character" w:styleId="964">
    <w:name w:val="Heading 3 Char"/>
    <w:link w:val="963"/>
    <w:uiPriority w:val="9"/>
    <w:rPr>
      <w:rFonts w:ascii="Arial" w:hAnsi="Arial" w:eastAsia="Arial" w:cs="Arial"/>
      <w:sz w:val="30"/>
      <w:szCs w:val="30"/>
    </w:rPr>
  </w:style>
  <w:style w:type="paragraph" w:styleId="965">
    <w:name w:val="Heading 4"/>
    <w:basedOn w:val="1135"/>
    <w:next w:val="1135"/>
    <w:link w:val="966"/>
    <w:uiPriority w:val="9"/>
    <w:unhideWhenUsed/>
    <w:qFormat/>
    <w:pPr>
      <w:keepLines/>
      <w:keepNext/>
      <w:spacing w:before="320" w:after="200"/>
      <w:outlineLvl w:val="3"/>
    </w:pPr>
    <w:rPr>
      <w:rFonts w:ascii="Arial" w:hAnsi="Arial" w:eastAsia="Arial" w:cs="Arial"/>
      <w:b/>
      <w:bCs/>
      <w:sz w:val="26"/>
      <w:szCs w:val="26"/>
    </w:rPr>
  </w:style>
  <w:style w:type="character" w:styleId="966">
    <w:name w:val="Heading 4 Char"/>
    <w:link w:val="965"/>
    <w:uiPriority w:val="9"/>
    <w:rPr>
      <w:rFonts w:ascii="Arial" w:hAnsi="Arial" w:eastAsia="Arial" w:cs="Arial"/>
      <w:b/>
      <w:bCs/>
      <w:sz w:val="26"/>
      <w:szCs w:val="26"/>
    </w:rPr>
  </w:style>
  <w:style w:type="paragraph" w:styleId="967">
    <w:name w:val="Heading 5"/>
    <w:basedOn w:val="1135"/>
    <w:next w:val="1135"/>
    <w:link w:val="968"/>
    <w:uiPriority w:val="9"/>
    <w:unhideWhenUsed/>
    <w:qFormat/>
    <w:pPr>
      <w:keepLines/>
      <w:keepNext/>
      <w:spacing w:before="320" w:after="200"/>
      <w:outlineLvl w:val="4"/>
    </w:pPr>
    <w:rPr>
      <w:rFonts w:ascii="Arial" w:hAnsi="Arial" w:eastAsia="Arial" w:cs="Arial"/>
      <w:b/>
      <w:bCs/>
      <w:sz w:val="24"/>
      <w:szCs w:val="24"/>
    </w:rPr>
  </w:style>
  <w:style w:type="character" w:styleId="968">
    <w:name w:val="Heading 5 Char"/>
    <w:link w:val="967"/>
    <w:uiPriority w:val="9"/>
    <w:rPr>
      <w:rFonts w:ascii="Arial" w:hAnsi="Arial" w:eastAsia="Arial" w:cs="Arial"/>
      <w:b/>
      <w:bCs/>
      <w:sz w:val="24"/>
      <w:szCs w:val="24"/>
    </w:rPr>
  </w:style>
  <w:style w:type="paragraph" w:styleId="969">
    <w:name w:val="Heading 6"/>
    <w:basedOn w:val="1135"/>
    <w:next w:val="1135"/>
    <w:link w:val="970"/>
    <w:uiPriority w:val="9"/>
    <w:unhideWhenUsed/>
    <w:qFormat/>
    <w:pPr>
      <w:keepLines/>
      <w:keepNext/>
      <w:spacing w:before="320" w:after="200"/>
      <w:outlineLvl w:val="5"/>
    </w:pPr>
    <w:rPr>
      <w:rFonts w:ascii="Arial" w:hAnsi="Arial" w:eastAsia="Arial" w:cs="Arial"/>
      <w:b/>
      <w:bCs/>
      <w:sz w:val="22"/>
      <w:szCs w:val="22"/>
    </w:rPr>
  </w:style>
  <w:style w:type="character" w:styleId="970">
    <w:name w:val="Heading 6 Char"/>
    <w:link w:val="969"/>
    <w:uiPriority w:val="9"/>
    <w:rPr>
      <w:rFonts w:ascii="Arial" w:hAnsi="Arial" w:eastAsia="Arial" w:cs="Arial"/>
      <w:b/>
      <w:bCs/>
      <w:sz w:val="22"/>
      <w:szCs w:val="22"/>
    </w:rPr>
  </w:style>
  <w:style w:type="paragraph" w:styleId="971">
    <w:name w:val="Heading 7"/>
    <w:basedOn w:val="1135"/>
    <w:next w:val="1135"/>
    <w:link w:val="972"/>
    <w:uiPriority w:val="9"/>
    <w:unhideWhenUsed/>
    <w:qFormat/>
    <w:pPr>
      <w:keepLines/>
      <w:keepNext/>
      <w:spacing w:before="320" w:after="200"/>
      <w:outlineLvl w:val="6"/>
    </w:pPr>
    <w:rPr>
      <w:rFonts w:ascii="Arial" w:hAnsi="Arial" w:eastAsia="Arial" w:cs="Arial"/>
      <w:b/>
      <w:bCs/>
      <w:i/>
      <w:iCs/>
      <w:sz w:val="22"/>
      <w:szCs w:val="22"/>
    </w:rPr>
  </w:style>
  <w:style w:type="character" w:styleId="972">
    <w:name w:val="Heading 7 Char"/>
    <w:link w:val="971"/>
    <w:uiPriority w:val="9"/>
    <w:rPr>
      <w:rFonts w:ascii="Arial" w:hAnsi="Arial" w:eastAsia="Arial" w:cs="Arial"/>
      <w:b/>
      <w:bCs/>
      <w:i/>
      <w:iCs/>
      <w:sz w:val="22"/>
      <w:szCs w:val="22"/>
    </w:rPr>
  </w:style>
  <w:style w:type="paragraph" w:styleId="973">
    <w:name w:val="Heading 8"/>
    <w:basedOn w:val="1135"/>
    <w:next w:val="1135"/>
    <w:link w:val="974"/>
    <w:uiPriority w:val="9"/>
    <w:unhideWhenUsed/>
    <w:qFormat/>
    <w:pPr>
      <w:keepLines/>
      <w:keepNext/>
      <w:spacing w:before="320" w:after="200"/>
      <w:outlineLvl w:val="7"/>
    </w:pPr>
    <w:rPr>
      <w:rFonts w:ascii="Arial" w:hAnsi="Arial" w:eastAsia="Arial" w:cs="Arial"/>
      <w:i/>
      <w:iCs/>
      <w:sz w:val="22"/>
      <w:szCs w:val="22"/>
    </w:rPr>
  </w:style>
  <w:style w:type="character" w:styleId="974">
    <w:name w:val="Heading 8 Char"/>
    <w:link w:val="973"/>
    <w:uiPriority w:val="9"/>
    <w:rPr>
      <w:rFonts w:ascii="Arial" w:hAnsi="Arial" w:eastAsia="Arial" w:cs="Arial"/>
      <w:i/>
      <w:iCs/>
      <w:sz w:val="22"/>
      <w:szCs w:val="22"/>
    </w:rPr>
  </w:style>
  <w:style w:type="paragraph" w:styleId="975">
    <w:name w:val="Heading 9"/>
    <w:basedOn w:val="1135"/>
    <w:next w:val="1135"/>
    <w:link w:val="976"/>
    <w:uiPriority w:val="9"/>
    <w:unhideWhenUsed/>
    <w:qFormat/>
    <w:pPr>
      <w:keepLines/>
      <w:keepNext/>
      <w:spacing w:before="320" w:after="200"/>
      <w:outlineLvl w:val="8"/>
    </w:pPr>
    <w:rPr>
      <w:rFonts w:ascii="Arial" w:hAnsi="Arial" w:eastAsia="Arial" w:cs="Arial"/>
      <w:i/>
      <w:iCs/>
      <w:sz w:val="21"/>
      <w:szCs w:val="21"/>
    </w:rPr>
  </w:style>
  <w:style w:type="character" w:styleId="976">
    <w:name w:val="Heading 9 Char"/>
    <w:link w:val="975"/>
    <w:uiPriority w:val="9"/>
    <w:rPr>
      <w:rFonts w:ascii="Arial" w:hAnsi="Arial" w:eastAsia="Arial" w:cs="Arial"/>
      <w:i/>
      <w:iCs/>
      <w:sz w:val="21"/>
      <w:szCs w:val="21"/>
    </w:rPr>
  </w:style>
  <w:style w:type="paragraph" w:styleId="977">
    <w:name w:val="Title"/>
    <w:basedOn w:val="1135"/>
    <w:next w:val="1135"/>
    <w:link w:val="978"/>
    <w:uiPriority w:val="10"/>
    <w:qFormat/>
    <w:pPr>
      <w:contextualSpacing/>
      <w:spacing w:before="300" w:after="200"/>
    </w:pPr>
    <w:rPr>
      <w:sz w:val="48"/>
      <w:szCs w:val="48"/>
    </w:rPr>
  </w:style>
  <w:style w:type="character" w:styleId="978">
    <w:name w:val="Title Char"/>
    <w:link w:val="977"/>
    <w:uiPriority w:val="10"/>
    <w:rPr>
      <w:sz w:val="48"/>
      <w:szCs w:val="48"/>
    </w:rPr>
  </w:style>
  <w:style w:type="paragraph" w:styleId="979">
    <w:name w:val="Subtitle"/>
    <w:basedOn w:val="1135"/>
    <w:next w:val="1135"/>
    <w:link w:val="980"/>
    <w:uiPriority w:val="11"/>
    <w:qFormat/>
    <w:pPr>
      <w:spacing w:before="200" w:after="200"/>
    </w:pPr>
    <w:rPr>
      <w:sz w:val="24"/>
      <w:szCs w:val="24"/>
    </w:rPr>
  </w:style>
  <w:style w:type="character" w:styleId="980">
    <w:name w:val="Subtitle Char"/>
    <w:link w:val="979"/>
    <w:uiPriority w:val="11"/>
    <w:rPr>
      <w:sz w:val="24"/>
      <w:szCs w:val="24"/>
    </w:rPr>
  </w:style>
  <w:style w:type="paragraph" w:styleId="981">
    <w:name w:val="Quote"/>
    <w:basedOn w:val="1135"/>
    <w:next w:val="1135"/>
    <w:link w:val="982"/>
    <w:uiPriority w:val="29"/>
    <w:qFormat/>
    <w:pPr>
      <w:ind w:left="720" w:right="720"/>
    </w:pPr>
    <w:rPr>
      <w:i/>
    </w:rPr>
  </w:style>
  <w:style w:type="character" w:styleId="982">
    <w:name w:val="Quote Char"/>
    <w:link w:val="981"/>
    <w:uiPriority w:val="29"/>
    <w:rPr>
      <w:i/>
    </w:rPr>
  </w:style>
  <w:style w:type="paragraph" w:styleId="983">
    <w:name w:val="Intense Quote"/>
    <w:basedOn w:val="1135"/>
    <w:next w:val="1135"/>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name w:val="Intense Quote Char"/>
    <w:link w:val="983"/>
    <w:uiPriority w:val="30"/>
    <w:rPr>
      <w:i/>
    </w:rPr>
  </w:style>
  <w:style w:type="paragraph" w:styleId="985">
    <w:name w:val="Header"/>
    <w:basedOn w:val="1135"/>
    <w:link w:val="986"/>
    <w:uiPriority w:val="99"/>
    <w:unhideWhenUsed/>
    <w:pPr>
      <w:spacing w:after="0" w:line="240" w:lineRule="auto"/>
      <w:tabs>
        <w:tab w:val="center" w:pos="7143" w:leader="none"/>
        <w:tab w:val="right" w:pos="14287" w:leader="none"/>
      </w:tabs>
    </w:pPr>
  </w:style>
  <w:style w:type="character" w:styleId="986">
    <w:name w:val="Header Char"/>
    <w:link w:val="985"/>
    <w:uiPriority w:val="99"/>
  </w:style>
  <w:style w:type="paragraph" w:styleId="987">
    <w:name w:val="Footer"/>
    <w:basedOn w:val="1135"/>
    <w:link w:val="990"/>
    <w:uiPriority w:val="99"/>
    <w:unhideWhenUsed/>
    <w:pPr>
      <w:spacing w:after="0" w:line="240" w:lineRule="auto"/>
      <w:tabs>
        <w:tab w:val="center" w:pos="7143" w:leader="none"/>
        <w:tab w:val="right" w:pos="14287" w:leader="none"/>
      </w:tabs>
    </w:pPr>
  </w:style>
  <w:style w:type="character" w:styleId="988">
    <w:name w:val="Footer Char"/>
    <w:link w:val="987"/>
    <w:uiPriority w:val="99"/>
  </w:style>
  <w:style w:type="paragraph" w:styleId="989">
    <w:name w:val="Caption"/>
    <w:basedOn w:val="1135"/>
    <w:next w:val="1135"/>
    <w:uiPriority w:val="35"/>
    <w:semiHidden/>
    <w:unhideWhenUsed/>
    <w:qFormat/>
    <w:pPr>
      <w:spacing w:line="276" w:lineRule="auto"/>
    </w:pPr>
    <w:rPr>
      <w:b/>
      <w:bCs/>
      <w:color w:val="4f81bd" w:themeColor="accent1"/>
      <w:sz w:val="18"/>
      <w:szCs w:val="18"/>
    </w:rPr>
  </w:style>
  <w:style w:type="character" w:styleId="990">
    <w:name w:val="Caption Char"/>
    <w:basedOn w:val="989"/>
    <w:link w:val="987"/>
    <w:uiPriority w:val="99"/>
  </w:style>
  <w:style w:type="table" w:styleId="9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7">
    <w:name w:val="Hyperlink"/>
    <w:uiPriority w:val="99"/>
    <w:unhideWhenUsed/>
    <w:rPr>
      <w:color w:val="0000ff" w:themeColor="hyperlink"/>
      <w:u w:val="single"/>
    </w:rPr>
  </w:style>
  <w:style w:type="paragraph" w:styleId="1118">
    <w:name w:val="footnote text"/>
    <w:basedOn w:val="1135"/>
    <w:link w:val="1119"/>
    <w:uiPriority w:val="99"/>
    <w:semiHidden/>
    <w:unhideWhenUsed/>
    <w:pPr>
      <w:spacing w:after="40" w:line="240" w:lineRule="auto"/>
    </w:pPr>
    <w:rPr>
      <w:sz w:val="18"/>
    </w:rPr>
  </w:style>
  <w:style w:type="character" w:styleId="1119">
    <w:name w:val="Footnote Text Char"/>
    <w:link w:val="1118"/>
    <w:uiPriority w:val="99"/>
    <w:rPr>
      <w:sz w:val="18"/>
    </w:rPr>
  </w:style>
  <w:style w:type="character" w:styleId="1120">
    <w:name w:val="footnote reference"/>
    <w:uiPriority w:val="99"/>
    <w:unhideWhenUsed/>
    <w:rPr>
      <w:vertAlign w:val="superscript"/>
    </w:rPr>
  </w:style>
  <w:style w:type="paragraph" w:styleId="1121">
    <w:name w:val="endnote text"/>
    <w:basedOn w:val="1135"/>
    <w:link w:val="1122"/>
    <w:uiPriority w:val="99"/>
    <w:semiHidden/>
    <w:unhideWhenUsed/>
    <w:pPr>
      <w:spacing w:after="0" w:line="240" w:lineRule="auto"/>
    </w:pPr>
    <w:rPr>
      <w:sz w:val="20"/>
    </w:rPr>
  </w:style>
  <w:style w:type="character" w:styleId="1122">
    <w:name w:val="Endnote Text Char"/>
    <w:link w:val="1121"/>
    <w:uiPriority w:val="99"/>
    <w:rPr>
      <w:sz w:val="20"/>
    </w:rPr>
  </w:style>
  <w:style w:type="character" w:styleId="1123">
    <w:name w:val="endnote reference"/>
    <w:uiPriority w:val="99"/>
    <w:semiHidden/>
    <w:unhideWhenUsed/>
    <w:rPr>
      <w:vertAlign w:val="superscript"/>
    </w:rPr>
  </w:style>
  <w:style w:type="paragraph" w:styleId="1124">
    <w:name w:val="toc 1"/>
    <w:basedOn w:val="1135"/>
    <w:next w:val="1135"/>
    <w:uiPriority w:val="39"/>
    <w:unhideWhenUsed/>
    <w:pPr>
      <w:ind w:left="0" w:right="0" w:firstLine="0"/>
      <w:spacing w:after="57"/>
    </w:pPr>
  </w:style>
  <w:style w:type="paragraph" w:styleId="1125">
    <w:name w:val="toc 2"/>
    <w:basedOn w:val="1135"/>
    <w:next w:val="1135"/>
    <w:uiPriority w:val="39"/>
    <w:unhideWhenUsed/>
    <w:pPr>
      <w:ind w:left="283" w:right="0" w:firstLine="0"/>
      <w:spacing w:after="57"/>
    </w:pPr>
  </w:style>
  <w:style w:type="paragraph" w:styleId="1126">
    <w:name w:val="toc 3"/>
    <w:basedOn w:val="1135"/>
    <w:next w:val="1135"/>
    <w:uiPriority w:val="39"/>
    <w:unhideWhenUsed/>
    <w:pPr>
      <w:ind w:left="567" w:right="0" w:firstLine="0"/>
      <w:spacing w:after="57"/>
    </w:pPr>
  </w:style>
  <w:style w:type="paragraph" w:styleId="1127">
    <w:name w:val="toc 4"/>
    <w:basedOn w:val="1135"/>
    <w:next w:val="1135"/>
    <w:uiPriority w:val="39"/>
    <w:unhideWhenUsed/>
    <w:pPr>
      <w:ind w:left="850" w:right="0" w:firstLine="0"/>
      <w:spacing w:after="57"/>
    </w:pPr>
  </w:style>
  <w:style w:type="paragraph" w:styleId="1128">
    <w:name w:val="toc 5"/>
    <w:basedOn w:val="1135"/>
    <w:next w:val="1135"/>
    <w:uiPriority w:val="39"/>
    <w:unhideWhenUsed/>
    <w:pPr>
      <w:ind w:left="1134" w:right="0" w:firstLine="0"/>
      <w:spacing w:after="57"/>
    </w:pPr>
  </w:style>
  <w:style w:type="paragraph" w:styleId="1129">
    <w:name w:val="toc 6"/>
    <w:basedOn w:val="1135"/>
    <w:next w:val="1135"/>
    <w:uiPriority w:val="39"/>
    <w:unhideWhenUsed/>
    <w:pPr>
      <w:ind w:left="1417" w:right="0" w:firstLine="0"/>
      <w:spacing w:after="57"/>
    </w:pPr>
  </w:style>
  <w:style w:type="paragraph" w:styleId="1130">
    <w:name w:val="toc 7"/>
    <w:basedOn w:val="1135"/>
    <w:next w:val="1135"/>
    <w:uiPriority w:val="39"/>
    <w:unhideWhenUsed/>
    <w:pPr>
      <w:ind w:left="1701" w:right="0" w:firstLine="0"/>
      <w:spacing w:after="57"/>
    </w:pPr>
  </w:style>
  <w:style w:type="paragraph" w:styleId="1131">
    <w:name w:val="toc 8"/>
    <w:basedOn w:val="1135"/>
    <w:next w:val="1135"/>
    <w:uiPriority w:val="39"/>
    <w:unhideWhenUsed/>
    <w:pPr>
      <w:ind w:left="1984" w:right="0" w:firstLine="0"/>
      <w:spacing w:after="57"/>
    </w:pPr>
  </w:style>
  <w:style w:type="paragraph" w:styleId="1132">
    <w:name w:val="toc 9"/>
    <w:basedOn w:val="1135"/>
    <w:next w:val="1135"/>
    <w:uiPriority w:val="39"/>
    <w:unhideWhenUsed/>
    <w:pPr>
      <w:ind w:left="2268" w:right="0" w:firstLine="0"/>
      <w:spacing w:after="57"/>
    </w:pPr>
  </w:style>
  <w:style w:type="paragraph" w:styleId="1133">
    <w:name w:val="TOC Heading"/>
    <w:uiPriority w:val="39"/>
    <w:unhideWhenUsed/>
  </w:style>
  <w:style w:type="paragraph" w:styleId="1134">
    <w:name w:val="table of figures"/>
    <w:basedOn w:val="1135"/>
    <w:next w:val="1135"/>
    <w:uiPriority w:val="99"/>
    <w:unhideWhenUsed/>
    <w:pPr>
      <w:spacing w:after="0" w:afterAutospacing="0"/>
    </w:pPr>
  </w:style>
  <w:style w:type="paragraph" w:styleId="1135" w:default="1">
    <w:name w:val="Normal"/>
    <w:next w:val="1135"/>
    <w:link w:val="1135"/>
    <w:qFormat/>
    <w:pPr>
      <w:jc w:val="both"/>
      <w:widowControl w:val="off"/>
    </w:pPr>
    <w:rPr>
      <w:rFonts w:ascii="Times New Roman" w:hAnsi="Times New Roman" w:eastAsia="宋体" w:cs="Times New Roman"/>
      <w:sz w:val="21"/>
      <w:szCs w:val="24"/>
      <w:lang w:val="en-US" w:eastAsia="zh-CN" w:bidi="ar-SA"/>
    </w:rPr>
  </w:style>
  <w:style w:type="paragraph" w:styleId="1136">
    <w:name w:val="标题 1"/>
    <w:basedOn w:val="1135"/>
    <w:next w:val="1135"/>
    <w:link w:val="1147"/>
    <w:qFormat/>
    <w:pPr>
      <w:jc w:val="center"/>
      <w:keepLines/>
      <w:keepNext/>
      <w:spacing w:before="240" w:after="120" w:line="300" w:lineRule="auto"/>
      <w:outlineLvl w:val="0"/>
    </w:pPr>
    <w:rPr>
      <w:rFonts w:ascii="宋体"/>
      <w:b/>
      <w:sz w:val="32"/>
      <w:szCs w:val="20"/>
    </w:rPr>
  </w:style>
  <w:style w:type="paragraph" w:styleId="1137">
    <w:name w:val="标题 2"/>
    <w:basedOn w:val="1135"/>
    <w:next w:val="1135"/>
    <w:link w:val="1148"/>
    <w:qFormat/>
    <w:pPr>
      <w:jc w:val="center"/>
      <w:keepLines/>
      <w:keepNext/>
      <w:spacing w:before="120" w:line="300" w:lineRule="auto"/>
      <w:outlineLvl w:val="1"/>
    </w:pPr>
    <w:rPr>
      <w:rFonts w:ascii="Arial" w:hAnsi="Arial" w:eastAsia="黑体"/>
      <w:b/>
      <w:sz w:val="30"/>
      <w:szCs w:val="20"/>
    </w:rPr>
  </w:style>
  <w:style w:type="paragraph" w:styleId="1138">
    <w:name w:val="标题 3"/>
    <w:basedOn w:val="1135"/>
    <w:next w:val="1135"/>
    <w:link w:val="1149"/>
    <w:qFormat/>
    <w:pPr>
      <w:jc w:val="left"/>
      <w:keepLines/>
      <w:keepNext/>
      <w:spacing w:before="360" w:after="120"/>
      <w:outlineLvl w:val="2"/>
    </w:pPr>
    <w:rPr>
      <w:rFonts w:ascii="宋体"/>
      <w:b/>
      <w:sz w:val="24"/>
      <w:szCs w:val="20"/>
      <w:u w:val="single"/>
    </w:rPr>
  </w:style>
  <w:style w:type="paragraph" w:styleId="1139">
    <w:name w:val="标题 4"/>
    <w:basedOn w:val="1135"/>
    <w:next w:val="1135"/>
    <w:link w:val="1150"/>
    <w:qFormat/>
    <w:pPr>
      <w:keepLines/>
      <w:keepNext/>
      <w:spacing w:before="280" w:after="290" w:line="376" w:lineRule="atLeast"/>
      <w:outlineLvl w:val="3"/>
    </w:pPr>
    <w:rPr>
      <w:rFonts w:ascii="Arial" w:hAnsi="Arial" w:eastAsia="黑体"/>
      <w:b/>
      <w:sz w:val="28"/>
      <w:szCs w:val="20"/>
    </w:rPr>
  </w:style>
  <w:style w:type="paragraph" w:styleId="1140">
    <w:name w:val="标题 5"/>
    <w:basedOn w:val="1135"/>
    <w:next w:val="1135"/>
    <w:link w:val="1151"/>
    <w:qFormat/>
    <w:pPr>
      <w:keepLines/>
      <w:keepNext/>
      <w:spacing w:before="280" w:after="290" w:line="376" w:lineRule="atLeast"/>
      <w:outlineLvl w:val="4"/>
    </w:pPr>
    <w:rPr>
      <w:b/>
      <w:sz w:val="28"/>
      <w:szCs w:val="20"/>
    </w:rPr>
  </w:style>
  <w:style w:type="paragraph" w:styleId="1141">
    <w:name w:val="标题 6"/>
    <w:basedOn w:val="1135"/>
    <w:next w:val="1135"/>
    <w:link w:val="1152"/>
    <w:qFormat/>
    <w:pPr>
      <w:keepLines/>
      <w:keepNext/>
      <w:spacing w:before="240" w:after="64" w:line="320" w:lineRule="atLeast"/>
      <w:outlineLvl w:val="5"/>
    </w:pPr>
    <w:rPr>
      <w:rFonts w:ascii="Arial" w:hAnsi="Arial" w:eastAsia="黑体"/>
      <w:b/>
      <w:sz w:val="24"/>
      <w:szCs w:val="20"/>
    </w:rPr>
  </w:style>
  <w:style w:type="paragraph" w:styleId="1142">
    <w:name w:val="标题 7"/>
    <w:basedOn w:val="1135"/>
    <w:next w:val="1135"/>
    <w:link w:val="1153"/>
    <w:qFormat/>
    <w:pPr>
      <w:keepLines/>
      <w:keepNext/>
      <w:spacing w:before="240" w:after="64" w:line="320" w:lineRule="atLeast"/>
      <w:outlineLvl w:val="6"/>
    </w:pPr>
    <w:rPr>
      <w:b/>
      <w:sz w:val="24"/>
      <w:szCs w:val="20"/>
    </w:rPr>
  </w:style>
  <w:style w:type="paragraph" w:styleId="1143">
    <w:name w:val="标题 8"/>
    <w:basedOn w:val="1135"/>
    <w:next w:val="1135"/>
    <w:link w:val="1154"/>
    <w:qFormat/>
    <w:pPr>
      <w:keepLines/>
      <w:keepNext/>
      <w:spacing w:before="240" w:after="64" w:line="320" w:lineRule="atLeast"/>
      <w:outlineLvl w:val="7"/>
    </w:pPr>
    <w:rPr>
      <w:rFonts w:ascii="Arial" w:hAnsi="Arial" w:eastAsia="黑体"/>
      <w:sz w:val="24"/>
      <w:szCs w:val="20"/>
    </w:rPr>
  </w:style>
  <w:style w:type="paragraph" w:styleId="1144">
    <w:name w:val="标题 9"/>
    <w:basedOn w:val="1135"/>
    <w:next w:val="1135"/>
    <w:link w:val="1155"/>
    <w:qFormat/>
    <w:pPr>
      <w:keepLines/>
      <w:keepNext/>
      <w:spacing w:before="240" w:after="64" w:line="320" w:lineRule="atLeast"/>
      <w:outlineLvl w:val="8"/>
    </w:pPr>
    <w:rPr>
      <w:rFonts w:ascii="Arial" w:hAnsi="Arial" w:eastAsia="黑体"/>
      <w:szCs w:val="20"/>
    </w:rPr>
  </w:style>
  <w:style w:type="character" w:styleId="1145">
    <w:name w:val="默认段落字体"/>
    <w:next w:val="1145"/>
    <w:link w:val="1135"/>
    <w:uiPriority w:val="1"/>
    <w:unhideWhenUsed/>
    <w:qFormat/>
  </w:style>
  <w:style w:type="table" w:styleId="1146">
    <w:name w:val="普通表格"/>
    <w:next w:val="1146"/>
    <w:link w:val="1135"/>
    <w:uiPriority w:val="99"/>
    <w:unhideWhenUsed/>
    <w:qFormat/>
    <w:tblPr/>
  </w:style>
  <w:style w:type="character" w:styleId="1147">
    <w:name w:val="标题 1 Char"/>
    <w:next w:val="1147"/>
    <w:link w:val="1136"/>
    <w:qFormat/>
    <w:rPr>
      <w:rFonts w:ascii="宋体"/>
      <w:b/>
      <w:sz w:val="32"/>
    </w:rPr>
  </w:style>
  <w:style w:type="character" w:styleId="1148">
    <w:name w:val="标题 2 Char1"/>
    <w:next w:val="1148"/>
    <w:link w:val="1137"/>
    <w:qFormat/>
    <w:rPr>
      <w:rFonts w:ascii="Arial" w:hAnsi="Arial" w:eastAsia="黑体"/>
      <w:b/>
      <w:sz w:val="30"/>
      <w:lang w:val="en-US" w:eastAsia="zh-CN" w:bidi="ar-SA"/>
    </w:rPr>
  </w:style>
  <w:style w:type="character" w:styleId="1149">
    <w:name w:val="标题 3 Char1"/>
    <w:next w:val="1149"/>
    <w:link w:val="1138"/>
    <w:qFormat/>
    <w:rPr>
      <w:rFonts w:ascii="宋体" w:eastAsia="宋体"/>
      <w:b/>
      <w:sz w:val="24"/>
      <w:u w:val="single"/>
      <w:lang w:val="en-US" w:eastAsia="zh-CN" w:bidi="ar-SA"/>
    </w:rPr>
  </w:style>
  <w:style w:type="character" w:styleId="1150">
    <w:name w:val="标题 4 Char"/>
    <w:next w:val="1150"/>
    <w:link w:val="1139"/>
    <w:qFormat/>
    <w:rPr>
      <w:rFonts w:ascii="Arial" w:hAnsi="Arial" w:eastAsia="黑体"/>
      <w:b/>
      <w:sz w:val="28"/>
    </w:rPr>
  </w:style>
  <w:style w:type="character" w:styleId="1151">
    <w:name w:val="标题 5 Char"/>
    <w:next w:val="1151"/>
    <w:link w:val="1140"/>
    <w:qFormat/>
    <w:rPr>
      <w:b/>
      <w:sz w:val="28"/>
    </w:rPr>
  </w:style>
  <w:style w:type="character" w:styleId="1152">
    <w:name w:val="标题 6 Char"/>
    <w:next w:val="1152"/>
    <w:link w:val="1141"/>
    <w:qFormat/>
    <w:rPr>
      <w:rFonts w:ascii="Arial" w:hAnsi="Arial" w:eastAsia="黑体"/>
      <w:b/>
      <w:sz w:val="24"/>
    </w:rPr>
  </w:style>
  <w:style w:type="character" w:styleId="1153">
    <w:name w:val="标题 7 Char"/>
    <w:next w:val="1153"/>
    <w:link w:val="1142"/>
    <w:qFormat/>
    <w:rPr>
      <w:b/>
      <w:sz w:val="24"/>
    </w:rPr>
  </w:style>
  <w:style w:type="character" w:styleId="1154">
    <w:name w:val="标题 8 Char"/>
    <w:next w:val="1154"/>
    <w:link w:val="1143"/>
    <w:qFormat/>
    <w:rPr>
      <w:rFonts w:ascii="Arial" w:hAnsi="Arial" w:eastAsia="黑体"/>
      <w:sz w:val="24"/>
    </w:rPr>
  </w:style>
  <w:style w:type="character" w:styleId="1155">
    <w:name w:val="标题 9 Char"/>
    <w:next w:val="1155"/>
    <w:link w:val="1144"/>
    <w:qFormat/>
    <w:rPr>
      <w:rFonts w:ascii="Arial" w:hAnsi="Arial" w:eastAsia="黑体"/>
      <w:sz w:val="21"/>
    </w:rPr>
  </w:style>
  <w:style w:type="paragraph" w:styleId="1156">
    <w:name w:val="目录 7"/>
    <w:basedOn w:val="1135"/>
    <w:next w:val="1135"/>
    <w:link w:val="1135"/>
    <w:qFormat/>
    <w:pPr>
      <w:ind w:left="2520"/>
    </w:pPr>
  </w:style>
  <w:style w:type="paragraph" w:styleId="1157">
    <w:name w:val="正文缩进"/>
    <w:basedOn w:val="1135"/>
    <w:next w:val="1135"/>
    <w:link w:val="1158"/>
    <w:qFormat/>
    <w:pPr>
      <w:ind w:firstLine="420"/>
      <w:jc w:val="left"/>
    </w:pPr>
    <w:rPr>
      <w:rFonts w:ascii="宋体"/>
      <w:sz w:val="24"/>
    </w:rPr>
  </w:style>
  <w:style w:type="character" w:styleId="1158">
    <w:name w:val="正文缩进 Char1"/>
    <w:next w:val="1158"/>
    <w:link w:val="1157"/>
    <w:qFormat/>
    <w:rPr>
      <w:rFonts w:ascii="宋体" w:eastAsia="宋体"/>
      <w:sz w:val="24"/>
      <w:szCs w:val="24"/>
      <w:lang w:val="en-US" w:eastAsia="zh-CN" w:bidi="ar-SA"/>
    </w:rPr>
  </w:style>
  <w:style w:type="paragraph" w:styleId="1159">
    <w:name w:val="题注"/>
    <w:basedOn w:val="1135"/>
    <w:next w:val="1135"/>
    <w:link w:val="1135"/>
    <w:qFormat/>
    <w:pPr>
      <w:spacing w:line="480" w:lineRule="auto"/>
    </w:pPr>
    <w:rPr>
      <w:rFonts w:ascii="华文中宋" w:hAnsi="华文中宋" w:eastAsia="华文中宋"/>
      <w:sz w:val="36"/>
      <w:szCs w:val="20"/>
    </w:rPr>
  </w:style>
  <w:style w:type="paragraph" w:styleId="1160">
    <w:name w:val="文档结构图"/>
    <w:basedOn w:val="1135"/>
    <w:next w:val="1160"/>
    <w:link w:val="1161"/>
    <w:qFormat/>
    <w:pPr>
      <w:shd w:val="clear" w:color="auto" w:fill="000080"/>
    </w:pPr>
  </w:style>
  <w:style w:type="character" w:styleId="1161">
    <w:name w:val="文档结构图 Char"/>
    <w:next w:val="1161"/>
    <w:link w:val="1160"/>
    <w:qFormat/>
    <w:rPr>
      <w:sz w:val="21"/>
      <w:szCs w:val="24"/>
      <w:shd w:val="clear" w:color="auto" w:fill="000080"/>
    </w:rPr>
  </w:style>
  <w:style w:type="paragraph" w:styleId="1162">
    <w:name w:val="批注文字"/>
    <w:basedOn w:val="1135"/>
    <w:next w:val="1162"/>
    <w:link w:val="1163"/>
    <w:uiPriority w:val="99"/>
    <w:qFormat/>
    <w:pPr>
      <w:jc w:val="left"/>
    </w:pPr>
  </w:style>
  <w:style w:type="character" w:styleId="1163">
    <w:name w:val="批注文字 Char1"/>
    <w:next w:val="1163"/>
    <w:link w:val="1162"/>
    <w:uiPriority w:val="99"/>
    <w:qFormat/>
    <w:rPr>
      <w:sz w:val="21"/>
      <w:szCs w:val="24"/>
    </w:rPr>
  </w:style>
  <w:style w:type="paragraph" w:styleId="1164">
    <w:name w:val="正文文本 3"/>
    <w:basedOn w:val="1135"/>
    <w:next w:val="1164"/>
    <w:link w:val="1165"/>
    <w:qFormat/>
    <w:pPr>
      <w:spacing w:after="120"/>
    </w:pPr>
    <w:rPr>
      <w:sz w:val="16"/>
      <w:szCs w:val="16"/>
    </w:rPr>
  </w:style>
  <w:style w:type="character" w:styleId="1165">
    <w:name w:val="正文文本 3 Char"/>
    <w:next w:val="1165"/>
    <w:link w:val="1164"/>
    <w:qFormat/>
    <w:rPr>
      <w:sz w:val="16"/>
      <w:szCs w:val="16"/>
    </w:rPr>
  </w:style>
  <w:style w:type="paragraph" w:styleId="1166">
    <w:name w:val="正文文本"/>
    <w:basedOn w:val="1135"/>
    <w:next w:val="1166"/>
    <w:link w:val="1167"/>
    <w:qFormat/>
    <w:pPr>
      <w:spacing w:before="120" w:line="22" w:lineRule="atLeast"/>
      <w:tabs>
        <w:tab w:val="left" w:pos="567" w:leader="none"/>
      </w:tabs>
    </w:pPr>
    <w:rPr>
      <w:rFonts w:ascii="宋体" w:hAnsi="宋体"/>
      <w:sz w:val="24"/>
    </w:rPr>
  </w:style>
  <w:style w:type="character" w:styleId="1167">
    <w:name w:val="正文文本 Char"/>
    <w:next w:val="1167"/>
    <w:link w:val="1166"/>
    <w:qFormat/>
    <w:rPr>
      <w:rFonts w:ascii="宋体" w:hAnsi="宋体"/>
      <w:sz w:val="24"/>
      <w:szCs w:val="24"/>
    </w:rPr>
  </w:style>
  <w:style w:type="paragraph" w:styleId="1168">
    <w:name w:val="正文文本缩进"/>
    <w:basedOn w:val="1135"/>
    <w:next w:val="1170"/>
    <w:link w:val="1169"/>
    <w:qFormat/>
    <w:pPr>
      <w:ind w:firstLine="570"/>
      <w:spacing w:line="360" w:lineRule="auto"/>
    </w:pPr>
    <w:rPr>
      <w:sz w:val="24"/>
    </w:rPr>
  </w:style>
  <w:style w:type="character" w:styleId="1169">
    <w:name w:val="正文文本缩进 Char2"/>
    <w:next w:val="1169"/>
    <w:link w:val="1168"/>
    <w:qFormat/>
    <w:rPr>
      <w:rFonts w:eastAsia="宋体"/>
      <w:sz w:val="24"/>
      <w:szCs w:val="24"/>
      <w:lang w:val="en-US" w:eastAsia="zh-CN" w:bidi="ar-SA"/>
    </w:rPr>
  </w:style>
  <w:style w:type="paragraph" w:styleId="1170">
    <w:name w:val="寄信人地址"/>
    <w:basedOn w:val="1135"/>
    <w:next w:val="1170"/>
    <w:link w:val="1135"/>
    <w:qFormat/>
    <w:rPr>
      <w:rFonts w:ascii="Arial" w:hAnsi="Arial"/>
    </w:rPr>
  </w:style>
  <w:style w:type="paragraph" w:styleId="1171">
    <w:name w:val="列表 2"/>
    <w:basedOn w:val="1135"/>
    <w:next w:val="1171"/>
    <w:link w:val="1135"/>
    <w:qFormat/>
    <w:pPr>
      <w:ind w:left="100" w:hanging="200"/>
    </w:pPr>
  </w:style>
  <w:style w:type="paragraph" w:styleId="1172">
    <w:name w:val="文本块"/>
    <w:basedOn w:val="1135"/>
    <w:next w:val="1172"/>
    <w:link w:val="1135"/>
    <w:qFormat/>
    <w:pPr>
      <w:ind w:left="480" w:right="-341" w:firstLine="513"/>
      <w:widowControl/>
    </w:pPr>
    <w:rPr>
      <w:sz w:val="24"/>
      <w:szCs w:val="20"/>
    </w:rPr>
  </w:style>
  <w:style w:type="paragraph" w:styleId="1173">
    <w:name w:val="目录 5"/>
    <w:basedOn w:val="1135"/>
    <w:next w:val="1135"/>
    <w:link w:val="1135"/>
    <w:qFormat/>
    <w:pPr>
      <w:ind w:left="1680"/>
    </w:pPr>
  </w:style>
  <w:style w:type="paragraph" w:styleId="1174">
    <w:name w:val="目录 3"/>
    <w:basedOn w:val="1135"/>
    <w:next w:val="1135"/>
    <w:link w:val="1135"/>
    <w:uiPriority w:val="39"/>
    <w:qFormat/>
    <w:pPr>
      <w:ind w:left="840"/>
    </w:pPr>
  </w:style>
  <w:style w:type="paragraph" w:styleId="1175">
    <w:name w:val="纯文本"/>
    <w:basedOn w:val="1135"/>
    <w:next w:val="1157"/>
    <w:link w:val="1176"/>
    <w:qFormat/>
    <w:rPr>
      <w:rFonts w:hint="eastAsia" w:ascii="宋体" w:hAnsi="Courier New"/>
      <w:szCs w:val="20"/>
    </w:rPr>
  </w:style>
  <w:style w:type="character" w:styleId="1176">
    <w:name w:val="纯文本 Char"/>
    <w:next w:val="1176"/>
    <w:link w:val="1175"/>
    <w:qFormat/>
    <w:rPr>
      <w:rFonts w:hint="eastAsia" w:ascii="宋体" w:hAnsi="Courier New" w:eastAsia="宋体" w:cs="宋体"/>
      <w:sz w:val="21"/>
    </w:rPr>
  </w:style>
  <w:style w:type="paragraph" w:styleId="1177">
    <w:name w:val="目录 8"/>
    <w:basedOn w:val="1135"/>
    <w:next w:val="1135"/>
    <w:link w:val="1135"/>
    <w:qFormat/>
    <w:pPr>
      <w:ind w:left="2940"/>
    </w:pPr>
  </w:style>
  <w:style w:type="paragraph" w:styleId="1178">
    <w:name w:val="日期"/>
    <w:basedOn w:val="1135"/>
    <w:next w:val="1135"/>
    <w:link w:val="1179"/>
    <w:qFormat/>
    <w:pPr>
      <w:ind w:left="100"/>
    </w:pPr>
    <w:rPr>
      <w:rFonts w:ascii="仿宋_GB2312" w:hAnsi="宋体" w:eastAsia="仿宋_GB2312"/>
      <w:color w:val="000000"/>
      <w:sz w:val="24"/>
    </w:rPr>
  </w:style>
  <w:style w:type="character" w:styleId="1179">
    <w:name w:val="日期 Char"/>
    <w:next w:val="1179"/>
    <w:link w:val="1178"/>
    <w:qFormat/>
    <w:rPr>
      <w:rFonts w:ascii="仿宋_GB2312" w:hAnsi="宋体" w:eastAsia="仿宋_GB2312"/>
      <w:color w:val="000000"/>
      <w:sz w:val="24"/>
      <w:szCs w:val="24"/>
    </w:rPr>
  </w:style>
  <w:style w:type="paragraph" w:styleId="1180">
    <w:name w:val="正文文本缩进 2"/>
    <w:basedOn w:val="1135"/>
    <w:next w:val="1180"/>
    <w:link w:val="1181"/>
    <w:qFormat/>
    <w:pPr>
      <w:ind w:firstLine="480"/>
    </w:pPr>
    <w:rPr>
      <w:rFonts w:ascii="仿宋_GB2312" w:eastAsia="仿宋_GB2312"/>
      <w:sz w:val="24"/>
    </w:rPr>
  </w:style>
  <w:style w:type="character" w:styleId="1181">
    <w:name w:val="正文文本缩进 2 Char"/>
    <w:next w:val="1181"/>
    <w:link w:val="1180"/>
    <w:qFormat/>
    <w:rPr>
      <w:rFonts w:ascii="仿宋_GB2312" w:eastAsia="仿宋_GB2312"/>
      <w:sz w:val="24"/>
      <w:szCs w:val="24"/>
    </w:rPr>
  </w:style>
  <w:style w:type="paragraph" w:styleId="1182">
    <w:name w:val="批注框文本"/>
    <w:basedOn w:val="1135"/>
    <w:next w:val="1182"/>
    <w:link w:val="1183"/>
    <w:qFormat/>
    <w:rPr>
      <w:sz w:val="18"/>
      <w:szCs w:val="18"/>
    </w:rPr>
  </w:style>
  <w:style w:type="character" w:styleId="1183">
    <w:name w:val="批注框文本 Char"/>
    <w:next w:val="1183"/>
    <w:link w:val="1182"/>
    <w:qFormat/>
    <w:rPr>
      <w:sz w:val="18"/>
      <w:szCs w:val="18"/>
    </w:rPr>
  </w:style>
  <w:style w:type="paragraph" w:styleId="1184">
    <w:name w:val="页脚"/>
    <w:basedOn w:val="1135"/>
    <w:next w:val="1184"/>
    <w:link w:val="1185"/>
    <w:uiPriority w:val="99"/>
    <w:qFormat/>
    <w:pPr>
      <w:jc w:val="left"/>
      <w:tabs>
        <w:tab w:val="center" w:pos="4153" w:leader="none"/>
        <w:tab w:val="right" w:pos="8306" w:leader="none"/>
      </w:tabs>
    </w:pPr>
    <w:rPr>
      <w:rFonts w:ascii="宋体"/>
      <w:sz w:val="18"/>
      <w:szCs w:val="20"/>
    </w:rPr>
  </w:style>
  <w:style w:type="character" w:styleId="1185">
    <w:name w:val="页脚 Char1"/>
    <w:next w:val="1185"/>
    <w:link w:val="1184"/>
    <w:uiPriority w:val="99"/>
    <w:qFormat/>
    <w:rPr>
      <w:rFonts w:ascii="宋体" w:eastAsia="宋体"/>
      <w:sz w:val="18"/>
      <w:lang w:val="en-US" w:eastAsia="zh-CN" w:bidi="ar-SA"/>
    </w:rPr>
  </w:style>
  <w:style w:type="paragraph" w:styleId="1186">
    <w:name w:val="页眉"/>
    <w:basedOn w:val="1135"/>
    <w:next w:val="1186"/>
    <w:link w:val="1187"/>
    <w:qFormat/>
    <w:pPr>
      <w:jc w:val="center"/>
      <w:tabs>
        <w:tab w:val="center" w:pos="4153" w:leader="none"/>
        <w:tab w:val="right" w:pos="8306" w:leader="none"/>
      </w:tabs>
    </w:pPr>
    <w:rPr>
      <w:sz w:val="18"/>
      <w:szCs w:val="18"/>
    </w:rPr>
  </w:style>
  <w:style w:type="character" w:styleId="1187">
    <w:name w:val="页眉 Char1"/>
    <w:next w:val="1187"/>
    <w:link w:val="1186"/>
    <w:qFormat/>
    <w:rPr>
      <w:sz w:val="18"/>
      <w:szCs w:val="18"/>
    </w:rPr>
  </w:style>
  <w:style w:type="paragraph" w:styleId="1188">
    <w:name w:val="目录 1"/>
    <w:basedOn w:val="1135"/>
    <w:next w:val="1135"/>
    <w:link w:val="1135"/>
    <w:uiPriority w:val="39"/>
    <w:qFormat/>
    <w:pPr>
      <w:spacing w:line="300" w:lineRule="auto"/>
      <w:tabs>
        <w:tab w:val="left" w:pos="1050" w:leader="none"/>
        <w:tab w:val="right" w:pos="8937" w:leader="dot"/>
      </w:tabs>
    </w:pPr>
    <w:rPr>
      <w:rFonts w:ascii="宋体" w:hAnsi="宋体"/>
      <w:b/>
      <w:sz w:val="24"/>
    </w:rPr>
  </w:style>
  <w:style w:type="paragraph" w:styleId="1189">
    <w:name w:val="目录 4"/>
    <w:basedOn w:val="1135"/>
    <w:next w:val="1135"/>
    <w:link w:val="1135"/>
    <w:qFormat/>
    <w:pPr>
      <w:ind w:left="1260"/>
    </w:pPr>
  </w:style>
  <w:style w:type="paragraph" w:styleId="1190">
    <w:name w:val="副标题"/>
    <w:basedOn w:val="1135"/>
    <w:next w:val="1135"/>
    <w:link w:val="1135"/>
    <w:qFormat/>
    <w:pPr>
      <w:jc w:val="left"/>
      <w:tabs>
        <w:tab w:val="left" w:pos="840" w:leader="none"/>
      </w:tabs>
      <w:outlineLvl w:val="1"/>
    </w:pPr>
    <w:rPr>
      <w:rFonts w:ascii="宋体" w:hAnsi="宋体" w:cs="宋体"/>
      <w:b/>
      <w:bCs/>
      <w:szCs w:val="21"/>
    </w:rPr>
  </w:style>
  <w:style w:type="paragraph" w:styleId="1191">
    <w:name w:val="脚注文本"/>
    <w:basedOn w:val="1135"/>
    <w:next w:val="1191"/>
    <w:link w:val="1135"/>
    <w:qFormat/>
    <w:pPr>
      <w:jc w:val="left"/>
    </w:pPr>
    <w:rPr>
      <w:sz w:val="18"/>
      <w:szCs w:val="18"/>
    </w:rPr>
  </w:style>
  <w:style w:type="paragraph" w:styleId="1192">
    <w:name w:val="目录 6"/>
    <w:basedOn w:val="1135"/>
    <w:next w:val="1135"/>
    <w:link w:val="1135"/>
    <w:qFormat/>
    <w:pPr>
      <w:ind w:left="2100"/>
    </w:pPr>
  </w:style>
  <w:style w:type="paragraph" w:styleId="1193">
    <w:name w:val="正文文本缩进 3"/>
    <w:basedOn w:val="1135"/>
    <w:next w:val="1193"/>
    <w:link w:val="1194"/>
    <w:qFormat/>
    <w:pPr>
      <w:ind w:left="720" w:firstLine="480"/>
      <w:jc w:val="left"/>
      <w:spacing w:before="120" w:line="22" w:lineRule="atLeast"/>
    </w:pPr>
    <w:rPr>
      <w:rFonts w:ascii="宋体"/>
      <w:sz w:val="24"/>
      <w:szCs w:val="20"/>
    </w:rPr>
  </w:style>
  <w:style w:type="character" w:styleId="1194">
    <w:name w:val="正文文本缩进 3 Char"/>
    <w:next w:val="1194"/>
    <w:link w:val="1193"/>
    <w:qFormat/>
    <w:rPr>
      <w:rFonts w:ascii="宋体"/>
      <w:sz w:val="24"/>
    </w:rPr>
  </w:style>
  <w:style w:type="paragraph" w:styleId="1195">
    <w:name w:val="目录 2"/>
    <w:basedOn w:val="1135"/>
    <w:next w:val="1135"/>
    <w:link w:val="1135"/>
    <w:uiPriority w:val="39"/>
    <w:qFormat/>
    <w:pPr>
      <w:ind w:left="420"/>
      <w:spacing w:line="312" w:lineRule="auto"/>
      <w:tabs>
        <w:tab w:val="right" w:pos="8937" w:leader="dot"/>
      </w:tabs>
    </w:pPr>
  </w:style>
  <w:style w:type="paragraph" w:styleId="1196">
    <w:name w:val="目录 9"/>
    <w:basedOn w:val="1135"/>
    <w:next w:val="1135"/>
    <w:link w:val="1135"/>
    <w:qFormat/>
    <w:pPr>
      <w:ind w:left="3360"/>
    </w:pPr>
  </w:style>
  <w:style w:type="paragraph" w:styleId="1197">
    <w:name w:val="正文文本 2"/>
    <w:basedOn w:val="1135"/>
    <w:next w:val="1197"/>
    <w:link w:val="1135"/>
    <w:uiPriority w:val="99"/>
    <w:qFormat/>
    <w:pPr>
      <w:jc w:val="center"/>
      <w:spacing w:line="240" w:lineRule="auto"/>
      <w:widowControl/>
    </w:pPr>
    <w:rPr>
      <w:rFonts w:ascii="Arial" w:hAnsi="Arial" w:eastAsia="宋体"/>
      <w:sz w:val="16"/>
      <w:szCs w:val="20"/>
    </w:rPr>
  </w:style>
  <w:style w:type="paragraph" w:styleId="1198">
    <w:name w:val="HTML 预设格式"/>
    <w:basedOn w:val="1135"/>
    <w:next w:val="1198"/>
    <w:link w:val="11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99">
    <w:name w:val="HTML 预设格式 Char"/>
    <w:next w:val="1199"/>
    <w:link w:val="1198"/>
    <w:qFormat/>
    <w:rPr>
      <w:rFonts w:ascii="宋体" w:hAnsi="宋体" w:cs="宋体"/>
      <w:sz w:val="24"/>
      <w:szCs w:val="24"/>
    </w:rPr>
  </w:style>
  <w:style w:type="paragraph" w:styleId="1200">
    <w:name w:val="普通(网站)"/>
    <w:basedOn w:val="1135"/>
    <w:next w:val="1200"/>
    <w:link w:val="1135"/>
    <w:uiPriority w:val="99"/>
    <w:unhideWhenUsed/>
    <w:qFormat/>
    <w:pPr>
      <w:jc w:val="left"/>
      <w:spacing w:before="100" w:beforeAutospacing="1" w:after="100" w:afterAutospacing="1"/>
      <w:widowControl/>
    </w:pPr>
    <w:rPr>
      <w:rFonts w:ascii="宋体" w:hAnsi="宋体" w:cs="宋体"/>
      <w:sz w:val="24"/>
    </w:rPr>
  </w:style>
  <w:style w:type="paragraph" w:styleId="1201">
    <w:name w:val="索引 1"/>
    <w:basedOn w:val="1135"/>
    <w:next w:val="1135"/>
    <w:link w:val="1135"/>
    <w:qFormat/>
    <w:rPr>
      <w:szCs w:val="20"/>
    </w:rPr>
  </w:style>
  <w:style w:type="paragraph" w:styleId="1202">
    <w:name w:val="标题"/>
    <w:basedOn w:val="1135"/>
    <w:next w:val="1135"/>
    <w:link w:val="1203"/>
    <w:qFormat/>
    <w:pPr>
      <w:jc w:val="center"/>
      <w:outlineLvl w:val="0"/>
    </w:pPr>
    <w:rPr>
      <w:b/>
      <w:sz w:val="32"/>
      <w:szCs w:val="20"/>
    </w:rPr>
  </w:style>
  <w:style w:type="character" w:styleId="1203">
    <w:name w:val="标题 Char1"/>
    <w:next w:val="1203"/>
    <w:link w:val="1202"/>
    <w:qFormat/>
    <w:rPr>
      <w:b/>
      <w:sz w:val="32"/>
    </w:rPr>
  </w:style>
  <w:style w:type="paragraph" w:styleId="1204">
    <w:name w:val="批注主题"/>
    <w:basedOn w:val="1162"/>
    <w:next w:val="1162"/>
    <w:link w:val="1205"/>
    <w:qFormat/>
    <w:rPr>
      <w:b/>
      <w:bCs/>
      <w:lang w:val="en-US" w:eastAsia="zh-CN"/>
    </w:rPr>
  </w:style>
  <w:style w:type="character" w:styleId="1205">
    <w:name w:val="批注主题 Char"/>
    <w:next w:val="1205"/>
    <w:link w:val="1204"/>
    <w:qFormat/>
    <w:rPr>
      <w:rFonts w:ascii="Times New Roman" w:hAnsi="Times New Roman" w:eastAsia="宋体" w:cs="Times New Roman"/>
      <w:b/>
      <w:bCs/>
      <w:sz w:val="21"/>
      <w:szCs w:val="24"/>
      <w:lang w:val="en-US" w:eastAsia="zh-CN" w:bidi="ar-SA"/>
    </w:rPr>
  </w:style>
  <w:style w:type="paragraph" w:styleId="1206">
    <w:name w:val="正文首行缩进"/>
    <w:basedOn w:val="1166"/>
    <w:next w:val="1135"/>
    <w:link w:val="1135"/>
    <w:uiPriority w:val="99"/>
    <w:unhideWhenUsed/>
    <w:qFormat/>
    <w:pPr>
      <w:ind w:firstLine="420"/>
      <w:tabs>
        <w:tab w:val="left" w:pos="567" w:leader="none"/>
      </w:tabs>
    </w:pPr>
    <w:rPr>
      <w:rFonts w:ascii="Times New Roman" w:hAnsi="Times New Roman"/>
      <w:sz w:val="21"/>
    </w:rPr>
  </w:style>
  <w:style w:type="paragraph" w:styleId="1207">
    <w:name w:val="正文首行缩进 2"/>
    <w:basedOn w:val="1135"/>
    <w:next w:val="1135"/>
    <w:link w:val="1208"/>
    <w:qFormat/>
    <w:pPr>
      <w:ind w:left="420" w:firstLine="420"/>
      <w:spacing w:after="120" w:line="480" w:lineRule="exact"/>
    </w:pPr>
  </w:style>
  <w:style w:type="character" w:styleId="1208">
    <w:name w:val="正文首行缩进 2 Char"/>
    <w:next w:val="1208"/>
    <w:link w:val="1207"/>
    <w:qFormat/>
    <w:rPr>
      <w:rFonts w:eastAsia="宋体"/>
      <w:sz w:val="24"/>
      <w:szCs w:val="24"/>
      <w:lang w:val="en-US" w:eastAsia="zh-CN" w:bidi="ar-SA"/>
    </w:rPr>
  </w:style>
  <w:style w:type="table" w:styleId="1209">
    <w:name w:val="网格型"/>
    <w:basedOn w:val="1146"/>
    <w:next w:val="1209"/>
    <w:link w:val="1135"/>
    <w:uiPriority w:val="39"/>
    <w:qFormat/>
    <w:tblPr/>
  </w:style>
  <w:style w:type="table" w:styleId="1210">
    <w:name w:val="中等深浅网格 1 - 强调文字颜色 2"/>
    <w:basedOn w:val="1146"/>
    <w:next w:val="1210"/>
    <w:link w:val="1135"/>
    <w:qFormat/>
    <w:rPr>
      <w:sz w:val="21"/>
      <w:szCs w:val="24"/>
    </w:rPr>
    <w:tblPr/>
  </w:style>
  <w:style w:type="character" w:styleId="1211">
    <w:name w:val="要点"/>
    <w:next w:val="1211"/>
    <w:link w:val="1135"/>
    <w:qFormat/>
    <w:rPr>
      <w:b/>
      <w:bCs/>
    </w:rPr>
  </w:style>
  <w:style w:type="character" w:styleId="1212">
    <w:name w:val="页码"/>
    <w:next w:val="1212"/>
    <w:link w:val="1135"/>
    <w:qFormat/>
  </w:style>
  <w:style w:type="character" w:styleId="1213">
    <w:name w:val="已访问的超链接"/>
    <w:next w:val="1213"/>
    <w:link w:val="1135"/>
    <w:qFormat/>
    <w:rPr>
      <w:color w:val="800080"/>
      <w:u w:val="single"/>
    </w:rPr>
  </w:style>
  <w:style w:type="character" w:styleId="1214">
    <w:name w:val="强调"/>
    <w:next w:val="1214"/>
    <w:link w:val="1135"/>
    <w:qFormat/>
    <w:rPr>
      <w:color w:val="cc0033"/>
    </w:rPr>
  </w:style>
  <w:style w:type="character" w:styleId="1215">
    <w:name w:val="超链接"/>
    <w:next w:val="1215"/>
    <w:link w:val="1135"/>
    <w:uiPriority w:val="99"/>
    <w:qFormat/>
    <w:rPr>
      <w:color w:val="0000ff"/>
      <w:u w:val="single"/>
    </w:rPr>
  </w:style>
  <w:style w:type="character" w:styleId="1216">
    <w:name w:val="批注引用"/>
    <w:next w:val="1216"/>
    <w:link w:val="1135"/>
    <w:uiPriority w:val="99"/>
    <w:qFormat/>
    <w:rPr>
      <w:sz w:val="21"/>
      <w:szCs w:val="21"/>
    </w:rPr>
  </w:style>
  <w:style w:type="character" w:styleId="1217">
    <w:name w:val="HTML 引文"/>
    <w:next w:val="1217"/>
    <w:link w:val="1135"/>
    <w:qFormat/>
    <w:rPr>
      <w:i/>
      <w:iCs/>
    </w:rPr>
  </w:style>
  <w:style w:type="character" w:styleId="1218">
    <w:name w:val="脚注引用"/>
    <w:next w:val="1218"/>
    <w:link w:val="1135"/>
    <w:qFormat/>
    <w:rPr>
      <w:vertAlign w:val="superscript"/>
    </w:rPr>
  </w:style>
  <w:style w:type="paragraph" w:styleId="1219">
    <w:name w:val="Default"/>
    <w:next w:val="1219"/>
    <w:link w:val="1135"/>
    <w:qFormat/>
    <w:pPr>
      <w:widowControl w:val="off"/>
    </w:pPr>
    <w:rPr>
      <w:rFonts w:ascii="Symbol" w:hAnsi="Symbol" w:eastAsia="宋体" w:cs="Symbol"/>
      <w:color w:val="000000"/>
      <w:sz w:val="24"/>
      <w:szCs w:val="24"/>
      <w:lang w:val="en-US" w:eastAsia="zh-CN" w:bidi="ar-SA"/>
    </w:rPr>
  </w:style>
  <w:style w:type="paragraph" w:styleId="1220">
    <w:name w:val="段"/>
    <w:next w:val="1135"/>
    <w:link w:val="1135"/>
    <w:unhideWhenUsed/>
    <w:qFormat/>
    <w:pPr>
      <w:ind w:firstLine="200"/>
      <w:jc w:val="both"/>
      <w:spacing w:line="360" w:lineRule="auto"/>
    </w:pPr>
    <w:rPr>
      <w:rFonts w:hint="eastAsia" w:ascii="宋体" w:hAnsi="Times New Roman" w:eastAsia="宋体" w:cs="Times New Roman"/>
      <w:sz w:val="24"/>
      <w:lang w:val="en-US" w:eastAsia="zh-CN" w:bidi="ar-SA"/>
    </w:rPr>
  </w:style>
  <w:style w:type="character" w:styleId="1221">
    <w:name w:val="批注文字 字符"/>
    <w:next w:val="1221"/>
    <w:link w:val="1135"/>
    <w:uiPriority w:val="99"/>
    <w:qFormat/>
    <w:rPr>
      <w:rFonts w:ascii="Times New Roman" w:hAnsi="Times New Roman" w:eastAsia="宋体" w:cs="Times New Roman"/>
      <w:sz w:val="24"/>
      <w:lang w:val="en-US" w:eastAsia="zh-CN" w:bidi="ar-SA"/>
    </w:rPr>
  </w:style>
  <w:style w:type="character" w:styleId="1222">
    <w:name w:val="c21"/>
    <w:next w:val="1222"/>
    <w:link w:val="1135"/>
    <w:qFormat/>
    <w:rPr>
      <w:rFonts w:ascii="ˎ̥" w:hAnsi="ˎ̥"/>
      <w:color w:val="000000"/>
      <w:sz w:val="20"/>
      <w:szCs w:val="20"/>
      <w:u w:val="none"/>
    </w:rPr>
  </w:style>
  <w:style w:type="character" w:styleId="1223">
    <w:name w:val="title4"/>
    <w:next w:val="1223"/>
    <w:link w:val="1135"/>
    <w:qFormat/>
    <w:rPr>
      <w:b/>
      <w:bCs/>
      <w:color w:val="1d87b3"/>
      <w:sz w:val="15"/>
      <w:szCs w:val="15"/>
    </w:rPr>
  </w:style>
  <w:style w:type="character" w:styleId="1224">
    <w:name w:val="标题 2 Char Char"/>
    <w:next w:val="1224"/>
    <w:link w:val="1135"/>
    <w:qFormat/>
    <w:rPr>
      <w:rFonts w:ascii="Arial" w:hAnsi="Arial" w:eastAsia="黑体"/>
      <w:b/>
      <w:bCs/>
      <w:sz w:val="32"/>
      <w:szCs w:val="32"/>
      <w:lang w:val="en-US" w:eastAsia="zh-CN" w:bidi="ar-SA"/>
    </w:rPr>
  </w:style>
  <w:style w:type="character" w:styleId="1225">
    <w:name w:val="black1"/>
    <w:next w:val="1225"/>
    <w:link w:val="1135"/>
    <w:qFormat/>
    <w:rPr>
      <w:color w:val="000000"/>
    </w:rPr>
  </w:style>
  <w:style w:type="character" w:styleId="1226">
    <w:name w:val="street-address"/>
    <w:next w:val="1226"/>
    <w:link w:val="1135"/>
    <w:qFormat/>
  </w:style>
  <w:style w:type="character" w:styleId="1227">
    <w:name w:val="locality"/>
    <w:next w:val="1227"/>
    <w:link w:val="1135"/>
    <w:qFormat/>
  </w:style>
  <w:style w:type="character" w:styleId="1228">
    <w:name w:val="正文文本缩进 Char1"/>
    <w:next w:val="1228"/>
    <w:link w:val="1229"/>
    <w:qFormat/>
    <w:rPr>
      <w:rFonts w:ascii="宋体" w:hAnsi="宋体" w:eastAsia="宋体"/>
      <w:sz w:val="24"/>
      <w:szCs w:val="24"/>
      <w:lang w:bidi="ar-SA"/>
    </w:rPr>
  </w:style>
  <w:style w:type="paragraph" w:styleId="1229">
    <w:name w:val="正文文本缩进1"/>
    <w:basedOn w:val="1135"/>
    <w:next w:val="1229"/>
    <w:link w:val="1228"/>
    <w:qFormat/>
    <w:pPr>
      <w:ind w:firstLine="480"/>
      <w:spacing w:line="480" w:lineRule="exact"/>
    </w:pPr>
    <w:rPr>
      <w:rFonts w:ascii="宋体" w:hAnsi="宋体"/>
      <w:sz w:val="24"/>
    </w:rPr>
  </w:style>
  <w:style w:type="character" w:styleId="1230">
    <w:name w:val="Char Char11"/>
    <w:next w:val="1230"/>
    <w:link w:val="1135"/>
    <w:qFormat/>
    <w:rPr>
      <w:rFonts w:ascii="宋体" w:eastAsia="宋体"/>
      <w:b/>
      <w:sz w:val="24"/>
      <w:u w:val="single"/>
      <w:lang w:val="en-US" w:eastAsia="zh-CN" w:bidi="ar-SA"/>
    </w:rPr>
  </w:style>
  <w:style w:type="character" w:styleId="1231">
    <w:name w:val="txt"/>
    <w:next w:val="1231"/>
    <w:link w:val="1135"/>
    <w:qFormat/>
  </w:style>
  <w:style w:type="character" w:styleId="1232">
    <w:name w:val="正文缩进 Char Char"/>
    <w:next w:val="1232"/>
    <w:link w:val="1233"/>
    <w:qFormat/>
    <w:rPr>
      <w:rFonts w:ascii="宋体" w:eastAsia="宋体"/>
      <w:color w:val="000000"/>
      <w:sz w:val="28"/>
      <w:lang w:bidi="ar-SA"/>
    </w:rPr>
  </w:style>
  <w:style w:type="paragraph" w:styleId="1233">
    <w:name w:val="正文缩进1"/>
    <w:basedOn w:val="1135"/>
    <w:next w:val="1233"/>
    <w:link w:val="1232"/>
    <w:qFormat/>
    <w:pPr>
      <w:ind w:firstLine="567"/>
      <w:spacing w:line="480" w:lineRule="exact"/>
      <w:widowControl/>
    </w:pPr>
    <w:rPr>
      <w:rFonts w:ascii="宋体"/>
      <w:color w:val="000000"/>
      <w:sz w:val="28"/>
      <w:szCs w:val="20"/>
    </w:rPr>
  </w:style>
  <w:style w:type="character" w:styleId="1234">
    <w:name w:val="普通文字1 Char1"/>
    <w:next w:val="1234"/>
    <w:link w:val="1135"/>
    <w:qFormat/>
    <w:rPr>
      <w:rFonts w:ascii="宋体" w:hAnsi="Courier New" w:eastAsia="宋体"/>
      <w:sz w:val="21"/>
      <w:lang w:val="en-US" w:eastAsia="zh-CN" w:bidi="ar-SA"/>
    </w:rPr>
  </w:style>
  <w:style w:type="character" w:styleId="1235">
    <w:name w:val="chanpin1"/>
    <w:next w:val="1235"/>
    <w:link w:val="1135"/>
    <w:qFormat/>
    <w:rPr>
      <w:rFonts w:ascii="ˎ̥" w:hAnsi="ˎ̥"/>
      <w:color w:val="000000"/>
      <w:sz w:val="20"/>
      <w:szCs w:val="20"/>
      <w:u w:val="none"/>
    </w:rPr>
  </w:style>
  <w:style w:type="character" w:styleId="1236">
    <w:name w:val="列出段落 Char1"/>
    <w:next w:val="1236"/>
    <w:link w:val="1237"/>
    <w:uiPriority w:val="34"/>
    <w:qFormat/>
    <w:rPr>
      <w:rFonts w:ascii="Calibri" w:hAnsi="Calibri" w:eastAsia="宋体"/>
      <w:sz w:val="21"/>
      <w:szCs w:val="22"/>
      <w:lang w:val="en-US" w:eastAsia="zh-CN" w:bidi="ar-SA"/>
    </w:rPr>
  </w:style>
  <w:style w:type="paragraph" w:styleId="1237">
    <w:name w:val="List Paragraph"/>
    <w:basedOn w:val="1135"/>
    <w:next w:val="1237"/>
    <w:link w:val="1236"/>
    <w:uiPriority w:val="34"/>
    <w:qFormat/>
    <w:pPr>
      <w:ind w:firstLine="420"/>
    </w:pPr>
    <w:rPr>
      <w:rFonts w:ascii="Calibri" w:hAnsi="Calibri"/>
      <w:szCs w:val="22"/>
    </w:rPr>
  </w:style>
  <w:style w:type="character" w:styleId="1238">
    <w:name w:val="标题 3 Char Char"/>
    <w:next w:val="1238"/>
    <w:link w:val="1135"/>
    <w:qFormat/>
    <w:rPr>
      <w:rFonts w:eastAsia="宋体"/>
      <w:b/>
      <w:bCs/>
      <w:sz w:val="32"/>
      <w:szCs w:val="32"/>
      <w:lang w:val="en-US" w:eastAsia="zh-CN" w:bidi="ar-SA"/>
    </w:rPr>
  </w:style>
  <w:style w:type="character" w:styleId="1239">
    <w:name w:val="段1 Char"/>
    <w:next w:val="1239"/>
    <w:link w:val="1135"/>
    <w:qFormat/>
    <w:rPr>
      <w:rFonts w:ascii="宋体" w:eastAsia="宋体"/>
      <w:sz w:val="24"/>
      <w:lang w:val="en-US" w:eastAsia="zh-CN" w:bidi="ar-SA"/>
    </w:rPr>
  </w:style>
  <w:style w:type="character" w:styleId="1240">
    <w:name w:val="chanpin拷贝"/>
    <w:next w:val="1240"/>
    <w:link w:val="1135"/>
    <w:qFormat/>
  </w:style>
  <w:style w:type="character" w:styleId="1241">
    <w:name w:val="纯文本 Char1"/>
    <w:next w:val="1241"/>
    <w:link w:val="1135"/>
    <w:qFormat/>
    <w:rPr>
      <w:rFonts w:ascii="宋体" w:hAnsi="Courier New" w:eastAsia="宋体"/>
      <w:sz w:val="21"/>
      <w:lang w:val="en-US" w:eastAsia="zh-CN" w:bidi="ar-SA"/>
    </w:rPr>
  </w:style>
  <w:style w:type="character" w:styleId="1242">
    <w:name w:val="apple-style-span"/>
    <w:basedOn w:val="1145"/>
    <w:next w:val="1242"/>
    <w:link w:val="1135"/>
    <w:qFormat/>
    <w:rPr>
      <w:rFonts w:cs="Times New Roman"/>
    </w:rPr>
  </w:style>
  <w:style w:type="paragraph" w:styleId="1243">
    <w:name w:val="二级条标题"/>
    <w:basedOn w:val="1244"/>
    <w:next w:val="1135"/>
    <w:link w:val="1135"/>
    <w:qFormat/>
    <w:pPr>
      <w:numPr>
        <w:ilvl w:val="0"/>
        <w:numId w:val="0"/>
      </w:numPr>
      <w:ind w:hanging="840"/>
      <w:tabs>
        <w:tab w:val="left" w:pos="360" w:leader="none"/>
        <w:tab w:val="left" w:pos="840" w:leader="none"/>
      </w:tabs>
      <w:outlineLvl w:val="2"/>
    </w:pPr>
    <w:rPr>
      <w:rFonts w:ascii="宋体" w:eastAsia="宋体"/>
      <w:b w:val="0"/>
    </w:rPr>
  </w:style>
  <w:style w:type="paragraph" w:styleId="1244">
    <w:name w:val="一级条标题"/>
    <w:basedOn w:val="1245"/>
    <w:next w:val="1135"/>
    <w:link w:val="1135"/>
    <w:qFormat/>
    <w:pPr>
      <w:numPr>
        <w:ilvl w:val="1"/>
      </w:numPr>
      <w:ind w:left="0" w:hanging="840"/>
      <w:tabs>
        <w:tab w:val="left" w:pos="360" w:leader="none"/>
        <w:tab w:val="left" w:pos="840" w:leader="none"/>
      </w:tabs>
      <w:outlineLvl w:val="1"/>
    </w:pPr>
  </w:style>
  <w:style w:type="paragraph" w:styleId="1245">
    <w:name w:val="章标题"/>
    <w:next w:val="1135"/>
    <w:link w:val="1135"/>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46">
    <w:name w:val="font7"/>
    <w:basedOn w:val="1135"/>
    <w:next w:val="1246"/>
    <w:link w:val="1135"/>
    <w:qFormat/>
    <w:pPr>
      <w:jc w:val="left"/>
      <w:spacing w:before="100" w:beforeAutospacing="1" w:after="100" w:afterAutospacing="1"/>
      <w:widowControl/>
    </w:pPr>
    <w:rPr>
      <w:rFonts w:eastAsia="Arial Unicode MS"/>
      <w:b/>
      <w:bCs/>
      <w:color w:val="000000"/>
      <w:sz w:val="20"/>
      <w:szCs w:val="20"/>
    </w:rPr>
  </w:style>
  <w:style w:type="paragraph" w:styleId="1247">
    <w:name w:val="字元 字元"/>
    <w:basedOn w:val="1135"/>
    <w:next w:val="1247"/>
    <w:link w:val="1135"/>
    <w:qFormat/>
    <w:rPr>
      <w:rFonts w:ascii="Tahoma" w:hAnsi="Tahoma"/>
      <w:sz w:val="24"/>
      <w:szCs w:val="20"/>
    </w:rPr>
  </w:style>
  <w:style w:type="paragraph" w:styleId="1248">
    <w:name w:val="Char3 Char Char Char"/>
    <w:basedOn w:val="1135"/>
    <w:next w:val="1248"/>
    <w:link w:val="1135"/>
    <w:qFormat/>
    <w:rPr>
      <w:rFonts w:ascii="Tahoma" w:hAnsi="Tahoma"/>
      <w:sz w:val="24"/>
      <w:szCs w:val="20"/>
    </w:rPr>
  </w:style>
  <w:style w:type="paragraph" w:styleId="1249">
    <w:name w:val="font6"/>
    <w:basedOn w:val="1135"/>
    <w:next w:val="1249"/>
    <w:link w:val="1135"/>
    <w:qFormat/>
    <w:pPr>
      <w:jc w:val="left"/>
      <w:spacing w:before="100" w:beforeAutospacing="1" w:after="100" w:afterAutospacing="1"/>
      <w:widowControl/>
    </w:pPr>
    <w:rPr>
      <w:rFonts w:ascii="宋体" w:hAnsi="宋体" w:cs="宋体"/>
      <w:sz w:val="20"/>
      <w:szCs w:val="20"/>
    </w:rPr>
  </w:style>
  <w:style w:type="paragraph" w:styleId="1250">
    <w:name w:val="项目编号2"/>
    <w:basedOn w:val="1251"/>
    <w:next w:val="1250"/>
    <w:link w:val="1135"/>
    <w:qFormat/>
    <w:pPr>
      <w:numPr>
        <w:numId w:val="3"/>
      </w:numPr>
    </w:pPr>
  </w:style>
  <w:style w:type="paragraph" w:styleId="1251">
    <w:name w:val="项目编号1"/>
    <w:basedOn w:val="1135"/>
    <w:next w:val="1251"/>
    <w:link w:val="1135"/>
    <w:qFormat/>
    <w:pPr>
      <w:numPr>
        <w:ilvl w:val="0"/>
        <w:numId w:val="2"/>
      </w:numPr>
      <w:spacing w:before="100" w:beforeAutospacing="1" w:after="100" w:afterAutospacing="1" w:line="360" w:lineRule="auto"/>
    </w:pPr>
    <w:rPr>
      <w:sz w:val="24"/>
    </w:rPr>
  </w:style>
  <w:style w:type="paragraph" w:styleId="1252">
    <w:name w:val="图中文字"/>
    <w:basedOn w:val="1135"/>
    <w:next w:val="1252"/>
    <w:link w:val="1135"/>
    <w:qFormat/>
    <w:pPr>
      <w:jc w:val="center"/>
      <w:spacing w:line="0" w:lineRule="atLeast"/>
    </w:pPr>
    <w:rPr>
      <w:sz w:val="24"/>
      <w:szCs w:val="20"/>
    </w:rPr>
  </w:style>
  <w:style w:type="paragraph" w:styleId="1253">
    <w:name w:val="xl46"/>
    <w:basedOn w:val="1135"/>
    <w:next w:val="1253"/>
    <w:link w:val="113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4">
    <w:name w:val="xl25"/>
    <w:basedOn w:val="1135"/>
    <w:next w:val="1254"/>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name w:val="Char2"/>
    <w:basedOn w:val="1135"/>
    <w:next w:val="1255"/>
    <w:link w:val="1135"/>
    <w:qFormat/>
    <w:rPr>
      <w:rFonts w:ascii="Tahoma" w:hAnsi="Tahoma"/>
      <w:sz w:val="24"/>
      <w:szCs w:val="20"/>
    </w:rPr>
  </w:style>
  <w:style w:type="paragraph" w:styleId="1256">
    <w:name w:val="xl35"/>
    <w:basedOn w:val="1135"/>
    <w:next w:val="1256"/>
    <w:link w:val="11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7">
    <w:name w:val="xl40"/>
    <w:basedOn w:val="1135"/>
    <w:next w:val="1257"/>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8">
    <w:name w:val="xl52"/>
    <w:basedOn w:val="1135"/>
    <w:next w:val="1258"/>
    <w:link w:val="11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9">
    <w:name w:val="xl43"/>
    <w:basedOn w:val="1135"/>
    <w:next w:val="1259"/>
    <w:link w:val="11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0">
    <w:name w:val="background1"/>
    <w:basedOn w:val="1135"/>
    <w:next w:val="1260"/>
    <w:link w:val="1135"/>
    <w:qFormat/>
    <w:pPr>
      <w:jc w:val="left"/>
      <w:spacing w:before="100" w:beforeAutospacing="1" w:after="100" w:afterAutospacing="1"/>
      <w:widowControl/>
    </w:pPr>
    <w:rPr>
      <w:rFonts w:ascii="宋体" w:hAnsi="宋体" w:cs="宋体"/>
      <w:sz w:val="24"/>
    </w:rPr>
  </w:style>
  <w:style w:type="paragraph" w:styleId="1261">
    <w:name w:val="Char Char Char Char Char Char Char"/>
    <w:basedOn w:val="1135"/>
    <w:next w:val="1261"/>
    <w:link w:val="1135"/>
    <w:qFormat/>
    <w:pPr>
      <w:ind w:firstLine="200"/>
      <w:spacing w:line="360" w:lineRule="auto"/>
    </w:pPr>
    <w:rPr>
      <w:rFonts w:eastAsia="仿宋_GB2312"/>
      <w:sz w:val="24"/>
    </w:rPr>
  </w:style>
  <w:style w:type="paragraph" w:styleId="1262">
    <w:name w:val="xl38"/>
    <w:basedOn w:val="1135"/>
    <w:next w:val="1262"/>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3">
    <w:name w:val="xl36"/>
    <w:basedOn w:val="1135"/>
    <w:next w:val="1263"/>
    <w:link w:val="113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4">
    <w:name w:val="正文 + 宋体"/>
    <w:basedOn w:val="1135"/>
    <w:next w:val="1264"/>
    <w:link w:val="1135"/>
    <w:qFormat/>
    <w:pPr>
      <w:ind w:left="360" w:hanging="360"/>
      <w:jc w:val="left"/>
      <w:widowControl/>
    </w:pPr>
    <w:rPr>
      <w:rFonts w:ascii="宋体" w:hAnsi="宋体" w:cs="宋体"/>
      <w:b/>
      <w:bCs/>
      <w:color w:val="000000"/>
      <w:sz w:val="18"/>
      <w:szCs w:val="18"/>
    </w:rPr>
  </w:style>
  <w:style w:type="paragraph" w:styleId="1265">
    <w:name w:val="正文列项_数字"/>
    <w:basedOn w:val="1135"/>
    <w:next w:val="1265"/>
    <w:link w:val="1135"/>
    <w:qFormat/>
    <w:pPr>
      <w:numPr>
        <w:ilvl w:val="7"/>
        <w:numId w:val="1"/>
      </w:numPr>
      <w:ind w:left="680" w:hanging="150"/>
      <w:spacing w:line="460" w:lineRule="exact"/>
      <w:tabs>
        <w:tab w:val="clear" w:pos="860" w:leader="none"/>
      </w:tabs>
      <w:outlineLvl w:val="7"/>
    </w:pPr>
    <w:rPr>
      <w:rFonts w:ascii="宋体"/>
      <w:sz w:val="28"/>
      <w:szCs w:val="20"/>
    </w:rPr>
  </w:style>
  <w:style w:type="paragraph" w:styleId="1266">
    <w:name w:val="xl39"/>
    <w:basedOn w:val="1135"/>
    <w:next w:val="1266"/>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7">
    <w:name w:val="xl37"/>
    <w:basedOn w:val="1135"/>
    <w:next w:val="1267"/>
    <w:link w:val="11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8">
    <w:name w:val="xl32"/>
    <w:basedOn w:val="1135"/>
    <w:next w:val="1268"/>
    <w:link w:val="11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9">
    <w:name w:val="font8"/>
    <w:basedOn w:val="1135"/>
    <w:next w:val="1269"/>
    <w:link w:val="1135"/>
    <w:qFormat/>
    <w:pPr>
      <w:jc w:val="left"/>
      <w:spacing w:before="100" w:beforeAutospacing="1" w:after="100" w:afterAutospacing="1"/>
      <w:widowControl/>
    </w:pPr>
    <w:rPr>
      <w:sz w:val="36"/>
      <w:szCs w:val="36"/>
    </w:rPr>
  </w:style>
  <w:style w:type="paragraph" w:styleId="1270">
    <w:name w:val="Char"/>
    <w:basedOn w:val="1135"/>
    <w:next w:val="1270"/>
    <w:link w:val="1135"/>
    <w:qFormat/>
    <w:pPr>
      <w:tabs>
        <w:tab w:val="left" w:pos="360" w:leader="none"/>
      </w:tabs>
    </w:pPr>
    <w:rPr>
      <w:sz w:val="24"/>
    </w:rPr>
  </w:style>
  <w:style w:type="paragraph" w:styleId="1271">
    <w:name w:val="Char Char Char Char Char Char Char Char Char Char Char Char Char Char Char Char"/>
    <w:basedOn w:val="1135"/>
    <w:next w:val="1271"/>
    <w:link w:val="1135"/>
    <w:qFormat/>
    <w:pPr>
      <w:jc w:val="center"/>
      <w:spacing w:after="160" w:line="240" w:lineRule="exact"/>
      <w:widowControl/>
    </w:pPr>
    <w:rPr>
      <w:rFonts w:ascii="宋体" w:hAnsi="宋体"/>
      <w:b/>
      <w:sz w:val="30"/>
      <w:szCs w:val="30"/>
      <w:lang w:eastAsia="en-US"/>
    </w:rPr>
  </w:style>
  <w:style w:type="paragraph" w:styleId="1272">
    <w:name w:val="xl45"/>
    <w:basedOn w:val="1135"/>
    <w:next w:val="1272"/>
    <w:link w:val="11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3">
    <w:name w:val="Char Char1 Char Char Char Char Char Char"/>
    <w:basedOn w:val="1135"/>
    <w:next w:val="1273"/>
    <w:link w:val="1135"/>
    <w:qFormat/>
    <w:pPr>
      <w:jc w:val="left"/>
      <w:spacing w:after="160" w:line="240" w:lineRule="exact"/>
      <w:widowControl/>
    </w:pPr>
    <w:rPr>
      <w:rFonts w:ascii="Verdana" w:hAnsi="Verdana" w:eastAsia="仿宋_GB2312"/>
      <w:sz w:val="24"/>
      <w:szCs w:val="20"/>
      <w:lang w:eastAsia="en-US"/>
    </w:rPr>
  </w:style>
  <w:style w:type="paragraph" w:styleId="1274">
    <w:name w:val="Char Char1"/>
    <w:basedOn w:val="1160"/>
    <w:next w:val="1274"/>
    <w:link w:val="1135"/>
    <w:qFormat/>
    <w:rPr>
      <w:rFonts w:ascii="Tahoma" w:hAnsi="Tahoma"/>
      <w:sz w:val="24"/>
    </w:rPr>
  </w:style>
  <w:style w:type="paragraph" w:styleId="1275">
    <w:name w:val="xl26"/>
    <w:basedOn w:val="1135"/>
    <w:next w:val="1275"/>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6">
    <w:name w:val="xl30"/>
    <w:basedOn w:val="1135"/>
    <w:next w:val="1276"/>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name w:val="xl41"/>
    <w:basedOn w:val="1135"/>
    <w:next w:val="1277"/>
    <w:link w:val="11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8">
    <w:name w:val="样式 宋体 五号 行距: 单倍行距"/>
    <w:basedOn w:val="1135"/>
    <w:next w:val="1278"/>
    <w:link w:val="1135"/>
    <w:qFormat/>
    <w:pPr>
      <w:jc w:val="left"/>
    </w:pPr>
    <w:rPr>
      <w:rFonts w:ascii="宋体" w:hAnsi="宋体"/>
      <w:szCs w:val="20"/>
    </w:rPr>
  </w:style>
  <w:style w:type="paragraph" w:styleId="1279">
    <w:name w:val="Char1 Char Char Char1"/>
    <w:basedOn w:val="1135"/>
    <w:next w:val="1279"/>
    <w:link w:val="1135"/>
    <w:qFormat/>
    <w:rPr>
      <w:rFonts w:ascii="Tahoma" w:hAnsi="Tahoma" w:cs="仿宋_GB2312"/>
      <w:sz w:val="24"/>
      <w:szCs w:val="28"/>
    </w:rPr>
  </w:style>
  <w:style w:type="paragraph" w:styleId="1280">
    <w:name w:val="四级条标题"/>
    <w:basedOn w:val="1281"/>
    <w:next w:val="1135"/>
    <w:link w:val="1135"/>
    <w:qFormat/>
    <w:pPr>
      <w:numPr>
        <w:ilvl w:val="4"/>
      </w:numPr>
      <w:ind w:left="0" w:hanging="840"/>
      <w:tabs>
        <w:tab w:val="left" w:pos="360" w:leader="none"/>
        <w:tab w:val="left" w:pos="840" w:leader="none"/>
      </w:tabs>
      <w:outlineLvl w:val="4"/>
    </w:pPr>
  </w:style>
  <w:style w:type="paragraph" w:styleId="1281">
    <w:name w:val="三级条标题"/>
    <w:basedOn w:val="1243"/>
    <w:next w:val="1135"/>
    <w:link w:val="1135"/>
    <w:qFormat/>
    <w:pPr>
      <w:numPr>
        <w:ilvl w:val="3"/>
        <w:numId w:val="1"/>
      </w:numPr>
      <w:ind w:left="0" w:hanging="840"/>
      <w:tabs>
        <w:tab w:val="left" w:pos="360" w:leader="none"/>
        <w:tab w:val="left" w:pos="840" w:leader="none"/>
      </w:tabs>
      <w:outlineLvl w:val="3"/>
    </w:pPr>
  </w:style>
  <w:style w:type="paragraph" w:styleId="1282">
    <w:name w:val="??"/>
    <w:next w:val="1282"/>
    <w:link w:val="1135"/>
    <w:qFormat/>
    <w:pPr>
      <w:jc w:val="both"/>
      <w:widowControl w:val="off"/>
    </w:pPr>
    <w:rPr>
      <w:rFonts w:ascii="Times New Roman" w:hAnsi="Times New Roman" w:eastAsia="宋体" w:cs="Times New Roman"/>
      <w:sz w:val="21"/>
      <w:lang w:val="en-US" w:eastAsia="en-US" w:bidi="ar-SA"/>
    </w:rPr>
  </w:style>
  <w:style w:type="paragraph" w:styleId="1283">
    <w:name w:val="样式 标题 2 + 宋体 五号 行距: 单倍行距"/>
    <w:basedOn w:val="1137"/>
    <w:next w:val="1283"/>
    <w:link w:val="113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84">
    <w:name w:val="List Paragraph1"/>
    <w:basedOn w:val="1135"/>
    <w:next w:val="1284"/>
    <w:link w:val="1135"/>
    <w:qFormat/>
    <w:pPr>
      <w:ind w:firstLine="420"/>
    </w:pPr>
    <w:rPr>
      <w:rFonts w:ascii="Calibri" w:hAnsi="Calibri"/>
      <w:szCs w:val="22"/>
    </w:rPr>
  </w:style>
  <w:style w:type="paragraph" w:styleId="1285">
    <w:name w:val="项目符号1"/>
    <w:basedOn w:val="1286"/>
    <w:next w:val="1285"/>
    <w:link w:val="1135"/>
    <w:qFormat/>
    <w:pPr>
      <w:ind w:left="-25" w:firstLine="0"/>
    </w:pPr>
  </w:style>
  <w:style w:type="paragraph" w:styleId="1286">
    <w:name w:val="正文文本样式"/>
    <w:basedOn w:val="1135"/>
    <w:next w:val="1286"/>
    <w:link w:val="1135"/>
    <w:qFormat/>
    <w:pPr>
      <w:ind w:firstLine="482"/>
      <w:spacing w:line="360" w:lineRule="auto"/>
    </w:pPr>
    <w:rPr>
      <w:rFonts w:cs="宋体"/>
      <w:sz w:val="24"/>
      <w:szCs w:val="20"/>
    </w:rPr>
  </w:style>
  <w:style w:type="paragraph" w:styleId="1287">
    <w:name w:val="xl27"/>
    <w:basedOn w:val="1135"/>
    <w:next w:val="1287"/>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8">
    <w:name w:val="font5"/>
    <w:basedOn w:val="1135"/>
    <w:next w:val="1288"/>
    <w:link w:val="1135"/>
    <w:qFormat/>
    <w:pPr>
      <w:jc w:val="left"/>
      <w:spacing w:before="100" w:beforeAutospacing="1" w:after="100" w:afterAutospacing="1"/>
      <w:widowControl/>
    </w:pPr>
    <w:rPr>
      <w:rFonts w:ascii="宋体" w:hAnsi="宋体" w:cs="宋体"/>
      <w:sz w:val="18"/>
      <w:szCs w:val="18"/>
    </w:rPr>
  </w:style>
  <w:style w:type="paragraph" w:styleId="1289">
    <w:name w:val="五级条标题"/>
    <w:basedOn w:val="1280"/>
    <w:next w:val="1135"/>
    <w:link w:val="1135"/>
    <w:qFormat/>
    <w:pPr>
      <w:numPr>
        <w:ilvl w:val="5"/>
      </w:numPr>
      <w:ind w:left="0" w:hanging="840"/>
      <w:tabs>
        <w:tab w:val="left" w:pos="360" w:leader="none"/>
        <w:tab w:val="left" w:pos="840" w:leader="none"/>
      </w:tabs>
      <w:outlineLvl w:val="5"/>
    </w:pPr>
  </w:style>
  <w:style w:type="paragraph" w:styleId="1290">
    <w:name w:val="xl49"/>
    <w:basedOn w:val="1135"/>
    <w:next w:val="1290"/>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1">
    <w:name w:val="文档正文"/>
    <w:basedOn w:val="1135"/>
    <w:next w:val="1291"/>
    <w:link w:val="1135"/>
    <w:qFormat/>
    <w:pPr>
      <w:spacing w:before="120" w:after="120" w:line="180" w:lineRule="auto"/>
    </w:pPr>
    <w:rPr>
      <w:rFonts w:ascii="Arial" w:hAnsi="Arial"/>
      <w:szCs w:val="20"/>
    </w:rPr>
  </w:style>
  <w:style w:type="paragraph" w:styleId="1292">
    <w:name w:val="xl33"/>
    <w:basedOn w:val="1135"/>
    <w:next w:val="1292"/>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3">
    <w:name w:val="xl42"/>
    <w:basedOn w:val="1135"/>
    <w:next w:val="1293"/>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4">
    <w:name w:val="Char Char Char1 Char"/>
    <w:basedOn w:val="1135"/>
    <w:next w:val="1294"/>
    <w:link w:val="1135"/>
    <w:qFormat/>
    <w:rPr>
      <w:rFonts w:ascii="Tahoma" w:hAnsi="Tahoma"/>
      <w:sz w:val="24"/>
      <w:szCs w:val="20"/>
    </w:rPr>
  </w:style>
  <w:style w:type="paragraph" w:styleId="1295">
    <w:name w:val="xl44"/>
    <w:basedOn w:val="1135"/>
    <w:next w:val="1295"/>
    <w:link w:val="11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6">
    <w:name w:val="1名"/>
    <w:basedOn w:val="1135"/>
    <w:next w:val="1296"/>
    <w:link w:val="1135"/>
    <w:qFormat/>
    <w:pPr>
      <w:numPr>
        <w:ilvl w:val="0"/>
        <w:numId w:val="5"/>
      </w:numPr>
      <w:spacing w:before="120"/>
      <w:tabs>
        <w:tab w:val="left" w:pos="360" w:leader="none"/>
      </w:tabs>
    </w:pPr>
    <w:rPr>
      <w:rFonts w:ascii="宋体"/>
      <w:sz w:val="28"/>
      <w:szCs w:val="20"/>
    </w:rPr>
  </w:style>
  <w:style w:type="paragraph" w:styleId="1297">
    <w:name w:val="font9"/>
    <w:basedOn w:val="1135"/>
    <w:next w:val="1297"/>
    <w:link w:val="1135"/>
    <w:qFormat/>
    <w:pPr>
      <w:jc w:val="left"/>
      <w:spacing w:before="100" w:beforeAutospacing="1" w:after="100" w:afterAutospacing="1"/>
      <w:widowControl/>
    </w:pPr>
    <w:rPr>
      <w:rFonts w:hint="eastAsia" w:ascii="宋体" w:hAnsi="宋体" w:cs="Arial Unicode MS"/>
      <w:color w:val="000000"/>
      <w:sz w:val="20"/>
      <w:szCs w:val="20"/>
    </w:rPr>
  </w:style>
  <w:style w:type="paragraph" w:styleId="1298">
    <w:name w:val="Char Char Char1 Char1"/>
    <w:basedOn w:val="1135"/>
    <w:next w:val="1298"/>
    <w:link w:val="1135"/>
    <w:qFormat/>
    <w:rPr>
      <w:rFonts w:ascii="Tahoma" w:hAnsi="Tahoma"/>
      <w:sz w:val="24"/>
      <w:szCs w:val="20"/>
    </w:rPr>
  </w:style>
  <w:style w:type="paragraph" w:styleId="1299">
    <w:name w:val="Char Char Char Char Char Char Char Char Char Char"/>
    <w:basedOn w:val="1135"/>
    <w:next w:val="1299"/>
    <w:link w:val="1135"/>
    <w:qFormat/>
  </w:style>
  <w:style w:type="paragraph" w:styleId="1300">
    <w:name w:val="Char Char1 Char Char Char Char Char Char Char Char"/>
    <w:basedOn w:val="1135"/>
    <w:next w:val="1300"/>
    <w:link w:val="1135"/>
    <w:qFormat/>
    <w:pPr>
      <w:jc w:val="left"/>
      <w:spacing w:after="160" w:line="240" w:lineRule="exact"/>
      <w:widowControl/>
    </w:pPr>
    <w:rPr>
      <w:rFonts w:ascii="Verdana" w:hAnsi="Verdana"/>
      <w:sz w:val="20"/>
      <w:szCs w:val="20"/>
      <w:lang w:eastAsia="en-US"/>
    </w:rPr>
  </w:style>
  <w:style w:type="paragraph" w:styleId="1301">
    <w:name w:val="Char1"/>
    <w:basedOn w:val="1135"/>
    <w:next w:val="1301"/>
    <w:link w:val="1135"/>
    <w:qFormat/>
    <w:pPr>
      <w:tabs>
        <w:tab w:val="left" w:pos="360" w:leader="none"/>
      </w:tabs>
    </w:pPr>
    <w:rPr>
      <w:sz w:val="24"/>
    </w:rPr>
  </w:style>
  <w:style w:type="paragraph" w:styleId="1302">
    <w:name w:val="正文列项_字母"/>
    <w:basedOn w:val="1135"/>
    <w:next w:val="1302"/>
    <w:link w:val="1135"/>
    <w:qFormat/>
    <w:pPr>
      <w:numPr>
        <w:ilvl w:val="6"/>
        <w:numId w:val="1"/>
      </w:numPr>
      <w:ind w:left="480" w:hanging="180"/>
      <w:spacing w:line="460" w:lineRule="exact"/>
      <w:tabs>
        <w:tab w:val="clear" w:pos="635" w:leader="none"/>
      </w:tabs>
      <w:outlineLvl w:val="6"/>
    </w:pPr>
    <w:rPr>
      <w:rFonts w:ascii="宋体"/>
      <w:sz w:val="28"/>
      <w:szCs w:val="20"/>
    </w:rPr>
  </w:style>
  <w:style w:type="paragraph" w:styleId="1303">
    <w:name w:val="xl28"/>
    <w:basedOn w:val="1135"/>
    <w:next w:val="1303"/>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4">
    <w:name w:val="xl47"/>
    <w:basedOn w:val="1135"/>
    <w:next w:val="1304"/>
    <w:link w:val="11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5">
    <w:name w:val="默认段落字体 Para Char Char Char Char"/>
    <w:basedOn w:val="1135"/>
    <w:next w:val="1305"/>
    <w:link w:val="1135"/>
    <w:qFormat/>
    <w:rPr>
      <w:rFonts w:ascii="Arial" w:hAnsi="Arial" w:cs="Arial"/>
      <w:szCs w:val="21"/>
    </w:rPr>
  </w:style>
  <w:style w:type="paragraph" w:styleId="1306">
    <w:name w:val="xl48"/>
    <w:basedOn w:val="1135"/>
    <w:next w:val="1306"/>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7">
    <w:name w:val="xl31"/>
    <w:basedOn w:val="1135"/>
    <w:next w:val="1307"/>
    <w:link w:val="11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8">
    <w:name w:val="xl53"/>
    <w:basedOn w:val="1135"/>
    <w:next w:val="1308"/>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9">
    <w:name w:val="Char Char Char"/>
    <w:basedOn w:val="1135"/>
    <w:next w:val="1309"/>
    <w:link w:val="1135"/>
    <w:qFormat/>
    <w:rPr>
      <w:rFonts w:ascii="Tahoma" w:hAnsi="Tahoma"/>
      <w:sz w:val="24"/>
      <w:szCs w:val="20"/>
    </w:rPr>
  </w:style>
  <w:style w:type="paragraph" w:styleId="1310">
    <w:name w:val="xl50"/>
    <w:basedOn w:val="1135"/>
    <w:next w:val="1310"/>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1">
    <w:name w:val="缺省文本"/>
    <w:basedOn w:val="1135"/>
    <w:next w:val="1311"/>
    <w:link w:val="1135"/>
    <w:qFormat/>
    <w:pPr>
      <w:jc w:val="left"/>
    </w:pPr>
    <w:rPr>
      <w:sz w:val="24"/>
    </w:rPr>
  </w:style>
  <w:style w:type="paragraph" w:styleId="1312">
    <w:name w:val="Char Char Char1"/>
    <w:basedOn w:val="1135"/>
    <w:next w:val="1312"/>
    <w:link w:val="1135"/>
    <w:qFormat/>
    <w:rPr>
      <w:rFonts w:ascii="Tahoma" w:hAnsi="Tahoma"/>
      <w:sz w:val="24"/>
      <w:szCs w:val="20"/>
    </w:rPr>
  </w:style>
  <w:style w:type="paragraph" w:styleId="1313">
    <w:name w:val="Char Char Char Char Char Char Char1"/>
    <w:basedOn w:val="1135"/>
    <w:next w:val="1313"/>
    <w:link w:val="1135"/>
    <w:qFormat/>
    <w:pPr>
      <w:ind w:firstLine="200"/>
      <w:spacing w:line="360" w:lineRule="auto"/>
    </w:pPr>
    <w:rPr>
      <w:rFonts w:eastAsia="仿宋_GB2312"/>
      <w:sz w:val="24"/>
    </w:rPr>
  </w:style>
  <w:style w:type="paragraph" w:styleId="1314">
    <w:name w:val="xl51"/>
    <w:basedOn w:val="1135"/>
    <w:next w:val="1314"/>
    <w:link w:val="11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5">
    <w:name w:val="样式2"/>
    <w:basedOn w:val="1201"/>
    <w:next w:val="1315"/>
    <w:link w:val="1135"/>
    <w:qFormat/>
    <w:pPr>
      <w:jc w:val="center"/>
      <w:spacing w:line="360" w:lineRule="auto"/>
    </w:pPr>
    <w:rPr>
      <w:sz w:val="24"/>
    </w:rPr>
  </w:style>
  <w:style w:type="paragraph" w:styleId="1316">
    <w:name w:val="xl24"/>
    <w:basedOn w:val="1135"/>
    <w:next w:val="1316"/>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7">
    <w:name w:val="xl29"/>
    <w:basedOn w:val="1135"/>
    <w:next w:val="1317"/>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8">
    <w:name w:val="正文 + 楷体_GB2312"/>
    <w:basedOn w:val="1135"/>
    <w:next w:val="1318"/>
    <w:link w:val="1135"/>
    <w:qFormat/>
    <w:pPr>
      <w:jc w:val="left"/>
      <w:widowControl/>
    </w:pPr>
    <w:rPr>
      <w:rFonts w:ascii="楷体_GB2312" w:eastAsia="楷体_GB2312" w:cs="Arial"/>
      <w:sz w:val="24"/>
    </w:rPr>
  </w:style>
  <w:style w:type="paragraph" w:styleId="1319">
    <w:name w:val="xl34"/>
    <w:basedOn w:val="1135"/>
    <w:next w:val="1319"/>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0">
    <w:name w:val="1 Char Char Char Char"/>
    <w:basedOn w:val="1135"/>
    <w:next w:val="1320"/>
    <w:link w:val="1135"/>
    <w:qFormat/>
    <w:rPr>
      <w:rFonts w:ascii="Tahoma" w:hAnsi="Tahoma"/>
      <w:sz w:val="24"/>
      <w:szCs w:val="20"/>
    </w:rPr>
  </w:style>
  <w:style w:type="paragraph" w:styleId="1321">
    <w:name w:val="列出段落1"/>
    <w:basedOn w:val="1135"/>
    <w:next w:val="1135"/>
    <w:link w:val="1135"/>
    <w:qFormat/>
    <w:pPr>
      <w:ind w:firstLine="420"/>
    </w:pPr>
    <w:rPr>
      <w:rFonts w:ascii="Calibri" w:hAnsi="Calibri"/>
      <w:szCs w:val="22"/>
    </w:rPr>
  </w:style>
  <w:style w:type="paragraph" w:styleId="1322">
    <w:name w:val="default"/>
    <w:basedOn w:val="1135"/>
    <w:next w:val="1322"/>
    <w:link w:val="1135"/>
    <w:qFormat/>
    <w:pPr>
      <w:jc w:val="left"/>
      <w:spacing w:before="100" w:beforeAutospacing="1" w:after="100" w:afterAutospacing="1"/>
      <w:widowControl/>
    </w:pPr>
    <w:rPr>
      <w:rFonts w:ascii="宋体" w:hAnsi="宋体" w:cs="宋体"/>
      <w:sz w:val="24"/>
    </w:rPr>
  </w:style>
  <w:style w:type="paragraph" w:styleId="1323">
    <w:name w:val="字元 字元1"/>
    <w:basedOn w:val="1135"/>
    <w:next w:val="1323"/>
    <w:link w:val="1135"/>
    <w:qFormat/>
    <w:rPr>
      <w:rFonts w:ascii="Tahoma" w:hAnsi="Tahoma"/>
      <w:sz w:val="24"/>
      <w:szCs w:val="20"/>
    </w:rPr>
  </w:style>
  <w:style w:type="paragraph" w:styleId="1324">
    <w:name w:val="_Style 160"/>
    <w:next w:val="1324"/>
    <w:link w:val="1135"/>
    <w:qFormat/>
    <w:rPr>
      <w:rFonts w:ascii="Times New Roman" w:hAnsi="Times New Roman" w:eastAsia="宋体" w:cs="Times New Roman"/>
      <w:sz w:val="21"/>
      <w:szCs w:val="24"/>
      <w:lang w:val="en-US" w:eastAsia="zh-CN" w:bidi="ar-SA"/>
    </w:rPr>
  </w:style>
  <w:style w:type="paragraph" w:styleId="1325">
    <w:name w:val="项目编号3"/>
    <w:basedOn w:val="1286"/>
    <w:next w:val="1325"/>
    <w:link w:val="1135"/>
    <w:qFormat/>
    <w:pPr>
      <w:numPr>
        <w:ilvl w:val="0"/>
        <w:numId w:val="6"/>
      </w:numPr>
    </w:pPr>
  </w:style>
  <w:style w:type="paragraph" w:styleId="1326">
    <w:name w:val="Char21"/>
    <w:basedOn w:val="1135"/>
    <w:next w:val="1326"/>
    <w:link w:val="1135"/>
    <w:qFormat/>
    <w:rPr>
      <w:rFonts w:ascii="Tahoma" w:hAnsi="Tahoma"/>
      <w:sz w:val="24"/>
      <w:szCs w:val="20"/>
    </w:rPr>
  </w:style>
  <w:style w:type="paragraph" w:styleId="1327">
    <w:name w:val="表格文字"/>
    <w:basedOn w:val="1168"/>
    <w:next w:val="1327"/>
    <w:link w:val="1135"/>
    <w:qFormat/>
    <w:pPr>
      <w:ind w:firstLine="0"/>
      <w:spacing w:before="20" w:after="20" w:line="240" w:lineRule="auto"/>
    </w:pPr>
    <w:rPr>
      <w:rFonts w:ascii="Century Gothic" w:hAnsi="Century Gothic"/>
      <w:sz w:val="20"/>
      <w:szCs w:val="20"/>
    </w:rPr>
  </w:style>
  <w:style w:type="paragraph" w:styleId="1328">
    <w:name w:val="Char Char Char Char Char Char Char Char Char Char1"/>
    <w:basedOn w:val="1135"/>
    <w:next w:val="1328"/>
    <w:link w:val="1135"/>
    <w:qFormat/>
    <w:rPr>
      <w:rFonts w:ascii="宋体" w:hAnsi="宋体" w:cs="Courier New"/>
      <w:sz w:val="32"/>
      <w:szCs w:val="32"/>
    </w:rPr>
  </w:style>
  <w:style w:type="paragraph" w:styleId="1329">
    <w:name w:val="正文文本样式 加粗"/>
    <w:basedOn w:val="1286"/>
    <w:next w:val="1329"/>
    <w:link w:val="1135"/>
    <w:qFormat/>
    <w:rPr>
      <w:b/>
    </w:rPr>
  </w:style>
  <w:style w:type="paragraph" w:styleId="1330">
    <w:name w:val="Char2 Char Char Char Char Char Char"/>
    <w:basedOn w:val="1135"/>
    <w:next w:val="1330"/>
    <w:link w:val="1135"/>
    <w:qFormat/>
    <w:pPr>
      <w:jc w:val="center"/>
      <w:spacing w:line="400" w:lineRule="exact"/>
      <w:widowControl/>
    </w:pPr>
  </w:style>
  <w:style w:type="paragraph" w:styleId="1331">
    <w:name w:val="Char Char4"/>
    <w:basedOn w:val="1135"/>
    <w:next w:val="1331"/>
    <w:link w:val="1135"/>
    <w:qFormat/>
    <w:pPr>
      <w:jc w:val="center"/>
      <w:spacing w:line="400" w:lineRule="exact"/>
      <w:widowControl/>
    </w:pPr>
  </w:style>
  <w:style w:type="paragraph" w:styleId="1332">
    <w:name w:val="Char3 Char Char Char1"/>
    <w:basedOn w:val="1135"/>
    <w:next w:val="1332"/>
    <w:link w:val="1135"/>
    <w:qFormat/>
    <w:rPr>
      <w:rFonts w:ascii="Tahoma" w:hAnsi="Tahoma"/>
      <w:sz w:val="24"/>
      <w:szCs w:val="20"/>
    </w:rPr>
  </w:style>
  <w:style w:type="paragraph" w:styleId="1333">
    <w:name w:val="No Spacing"/>
    <w:next w:val="1333"/>
    <w:link w:val="1135"/>
    <w:qFormat/>
    <w:pPr>
      <w:jc w:val="both"/>
      <w:widowControl w:val="off"/>
    </w:pPr>
    <w:rPr>
      <w:rFonts w:ascii="Times New Roman" w:hAnsi="Times New Roman" w:eastAsia="宋体" w:cs="Times New Roman"/>
      <w:sz w:val="21"/>
      <w:szCs w:val="24"/>
      <w:lang w:val="en-US" w:eastAsia="zh-CN" w:bidi="ar-SA"/>
    </w:rPr>
  </w:style>
  <w:style w:type="paragraph" w:styleId="1334">
    <w:name w:val="22222222222222"/>
    <w:basedOn w:val="1135"/>
    <w:next w:val="1334"/>
    <w:link w:val="1135"/>
    <w:qFormat/>
    <w:pPr>
      <w:ind w:firstLine="480"/>
      <w:jc w:val="left"/>
      <w:spacing w:line="360" w:lineRule="auto"/>
      <w:widowControl/>
    </w:pPr>
    <w:rPr>
      <w:color w:val="ff0000"/>
      <w:sz w:val="24"/>
      <w:szCs w:val="20"/>
    </w:rPr>
  </w:style>
  <w:style w:type="character" w:styleId="1335">
    <w:name w:val="中等深浅网格 1 - 强调文字颜色 2 Char"/>
    <w:next w:val="1335"/>
    <w:link w:val="1336"/>
    <w:qFormat/>
    <w:rPr>
      <w:sz w:val="21"/>
      <w:szCs w:val="24"/>
      <w:lang w:val="zh-CN" w:eastAsia="zh-CN" w:bidi="ar-SA"/>
    </w:rPr>
  </w:style>
  <w:style w:type="paragraph" w:styleId="1336">
    <w:name w:val="1"/>
    <w:next w:val="1336"/>
    <w:link w:val="1335"/>
    <w:qFormat/>
    <w:rPr>
      <w:rFonts w:ascii="Times New Roman" w:hAnsi="Times New Roman" w:eastAsia="宋体" w:cs="Times New Roman"/>
      <w:sz w:val="21"/>
      <w:szCs w:val="24"/>
      <w:lang w:val="zh-CN" w:eastAsia="zh-CN" w:bidi="ar-SA"/>
    </w:rPr>
  </w:style>
  <w:style w:type="paragraph" w:styleId="1337">
    <w:name w:val="图文"/>
    <w:basedOn w:val="1135"/>
    <w:next w:val="1337"/>
    <w:link w:val="1135"/>
    <w:qFormat/>
    <w:pPr>
      <w:spacing w:after="50" w:line="360" w:lineRule="auto"/>
    </w:pPr>
    <w:rPr>
      <w:sz w:val="24"/>
    </w:rPr>
  </w:style>
  <w:style w:type="paragraph" w:styleId="1338">
    <w:name w:val="xl23"/>
    <w:basedOn w:val="1135"/>
    <w:next w:val="1338"/>
    <w:link w:val="1135"/>
    <w:qFormat/>
    <w:pPr>
      <w:spacing w:before="100" w:beforeAutospacing="1" w:after="100" w:afterAutospacing="1" w:line="360" w:lineRule="auto"/>
      <w:widowControl/>
    </w:pPr>
    <w:rPr>
      <w:sz w:val="24"/>
      <w:szCs w:val="20"/>
    </w:rPr>
  </w:style>
  <w:style w:type="paragraph" w:styleId="1339">
    <w:name w:val="正文表格"/>
    <w:basedOn w:val="1135"/>
    <w:next w:val="1339"/>
    <w:link w:val="1340"/>
    <w:qFormat/>
    <w:pPr>
      <w:jc w:val="left"/>
    </w:pPr>
    <w:rPr>
      <w:rFonts w:ascii="宋体" w:hAnsi="宋体"/>
      <w:color w:val="000000"/>
      <w:szCs w:val="21"/>
    </w:rPr>
  </w:style>
  <w:style w:type="character" w:styleId="1340">
    <w:name w:val="正文表格 Char"/>
    <w:next w:val="1340"/>
    <w:link w:val="1339"/>
    <w:qFormat/>
    <w:rPr>
      <w:rFonts w:ascii="宋体" w:hAnsi="宋体"/>
      <w:color w:val="000000"/>
      <w:sz w:val="21"/>
      <w:szCs w:val="21"/>
    </w:rPr>
  </w:style>
  <w:style w:type="paragraph" w:styleId="1341">
    <w:name w:val="正文重点"/>
    <w:basedOn w:val="1135"/>
    <w:next w:val="1341"/>
    <w:link w:val="1342"/>
    <w:qFormat/>
    <w:pPr>
      <w:ind w:firstLine="482"/>
      <w:jc w:val="left"/>
      <w:spacing w:line="360" w:lineRule="auto"/>
    </w:pPr>
    <w:rPr>
      <w:b/>
      <w:sz w:val="24"/>
      <w:szCs w:val="20"/>
    </w:rPr>
  </w:style>
  <w:style w:type="character" w:styleId="1342">
    <w:name w:val="正文重点 Char"/>
    <w:next w:val="1342"/>
    <w:link w:val="1341"/>
    <w:qFormat/>
    <w:rPr>
      <w:b/>
      <w:sz w:val="24"/>
    </w:rPr>
  </w:style>
  <w:style w:type="paragraph" w:styleId="1343">
    <w:name w:val="标题1-附件"/>
    <w:basedOn w:val="1136"/>
    <w:next w:val="1343"/>
    <w:link w:val="1135"/>
    <w:qFormat/>
    <w:pPr>
      <w:jc w:val="left"/>
    </w:pPr>
    <w:rPr>
      <w:sz w:val="24"/>
      <w:szCs w:val="24"/>
    </w:rPr>
  </w:style>
  <w:style w:type="paragraph" w:styleId="1344">
    <w:name w:val="正文小标题"/>
    <w:basedOn w:val="1135"/>
    <w:next w:val="1157"/>
    <w:link w:val="1345"/>
    <w:qFormat/>
    <w:pPr>
      <w:ind w:firstLine="482"/>
      <w:jc w:val="left"/>
      <w:spacing w:before="312" w:after="312"/>
    </w:pPr>
    <w:rPr>
      <w:rFonts w:ascii="宋体" w:hAnsi="宋体"/>
      <w:b/>
      <w:i/>
      <w:color w:val="ff0000"/>
      <w:sz w:val="24"/>
      <w:szCs w:val="20"/>
    </w:rPr>
  </w:style>
  <w:style w:type="character" w:styleId="1345">
    <w:name w:val="正文小标题 Char"/>
    <w:next w:val="1345"/>
    <w:link w:val="1344"/>
    <w:qFormat/>
    <w:rPr>
      <w:rFonts w:ascii="宋体" w:hAnsi="宋体"/>
      <w:b/>
      <w:i/>
      <w:color w:val="ff0000"/>
      <w:sz w:val="24"/>
    </w:rPr>
  </w:style>
  <w:style w:type="paragraph" w:styleId="1346">
    <w:name w:val="正文大标题"/>
    <w:basedOn w:val="1344"/>
    <w:next w:val="1157"/>
    <w:link w:val="1347"/>
    <w:qFormat/>
    <w:pPr>
      <w:jc w:val="center"/>
    </w:pPr>
    <w:rPr>
      <w:i w:val="0"/>
      <w:color w:val="000000"/>
      <w:sz w:val="28"/>
      <w:szCs w:val="21"/>
    </w:rPr>
  </w:style>
  <w:style w:type="character" w:styleId="1347">
    <w:name w:val="正文大标题 Char"/>
    <w:next w:val="1347"/>
    <w:link w:val="1346"/>
    <w:qFormat/>
    <w:rPr>
      <w:rFonts w:ascii="宋体" w:hAnsi="宋体"/>
      <w:b/>
      <w:color w:val="000000"/>
      <w:sz w:val="28"/>
      <w:szCs w:val="21"/>
    </w:rPr>
  </w:style>
  <w:style w:type="paragraph" w:styleId="1348">
    <w:name w:val="注释"/>
    <w:basedOn w:val="1135"/>
    <w:next w:val="1348"/>
    <w:link w:val="1349"/>
    <w:qFormat/>
    <w:pPr>
      <w:ind w:left="420" w:hanging="420"/>
      <w:jc w:val="left"/>
    </w:pPr>
    <w:rPr>
      <w:rFonts w:ascii="宋体" w:hAnsi="宋体"/>
      <w:szCs w:val="21"/>
    </w:rPr>
  </w:style>
  <w:style w:type="character" w:styleId="1349">
    <w:name w:val="注释 Char"/>
    <w:next w:val="1349"/>
    <w:link w:val="1348"/>
    <w:qFormat/>
    <w:rPr>
      <w:rFonts w:ascii="宋体" w:hAnsi="宋体"/>
      <w:sz w:val="21"/>
      <w:szCs w:val="21"/>
    </w:rPr>
  </w:style>
  <w:style w:type="paragraph" w:styleId="1350">
    <w:name w:val="正文须知-1级"/>
    <w:basedOn w:val="1135"/>
    <w:next w:val="1135"/>
    <w:link w:val="1135"/>
    <w:qFormat/>
    <w:pPr>
      <w:numPr>
        <w:ilvl w:val="0"/>
        <w:numId w:val="7"/>
      </w:numPr>
      <w:spacing w:line="300" w:lineRule="auto"/>
    </w:pPr>
    <w:rPr>
      <w:rFonts w:ascii="宋体" w:hAnsi="Calibri"/>
      <w:sz w:val="24"/>
      <w:szCs w:val="21"/>
    </w:rPr>
  </w:style>
  <w:style w:type="paragraph" w:styleId="1351">
    <w:name w:val="正文须知-2级"/>
    <w:basedOn w:val="1135"/>
    <w:next w:val="1351"/>
    <w:link w:val="1135"/>
    <w:qFormat/>
    <w:pPr>
      <w:numPr>
        <w:ilvl w:val="1"/>
        <w:numId w:val="7"/>
      </w:numPr>
      <w:spacing w:line="300" w:lineRule="auto"/>
    </w:pPr>
    <w:rPr>
      <w:rFonts w:ascii="宋体" w:hAnsi="Calibri"/>
      <w:sz w:val="24"/>
      <w:szCs w:val="21"/>
    </w:rPr>
  </w:style>
  <w:style w:type="paragraph" w:styleId="1352">
    <w:name w:val="正文须知-3级"/>
    <w:basedOn w:val="1135"/>
    <w:next w:val="1352"/>
    <w:link w:val="1135"/>
    <w:qFormat/>
    <w:pPr>
      <w:numPr>
        <w:ilvl w:val="2"/>
        <w:numId w:val="7"/>
      </w:numPr>
      <w:ind w:hanging="355"/>
      <w:spacing w:line="300" w:lineRule="auto"/>
    </w:pPr>
    <w:rPr>
      <w:rFonts w:ascii="宋体" w:hAnsi="Calibri"/>
      <w:sz w:val="24"/>
      <w:szCs w:val="21"/>
    </w:rPr>
  </w:style>
  <w:style w:type="character" w:styleId="1353">
    <w:name w:val="纯文本 字符"/>
    <w:next w:val="1353"/>
    <w:link w:val="1135"/>
    <w:uiPriority w:val="99"/>
    <w:qFormat/>
    <w:rPr>
      <w:rFonts w:ascii="宋体" w:hAnsi="Courier New" w:eastAsia="宋体" w:cs="Times New Roman"/>
      <w:sz w:val="21"/>
      <w:szCs w:val="21"/>
      <w:lang w:val="en-US" w:eastAsia="zh-CN" w:bidi="ar-SA"/>
    </w:rPr>
  </w:style>
  <w:style w:type="paragraph" w:styleId="1354">
    <w:name w:val="表格1"/>
    <w:basedOn w:val="1135"/>
    <w:next w:val="1354"/>
    <w:link w:val="1135"/>
    <w:qFormat/>
    <w:pPr>
      <w:ind w:firstLine="480"/>
      <w:jc w:val="center"/>
    </w:pPr>
    <w:rPr>
      <w:sz w:val="24"/>
      <w:szCs w:val="20"/>
    </w:rPr>
  </w:style>
  <w:style w:type="character" w:styleId="1355">
    <w:name w:val="纯文本 字符1"/>
    <w:next w:val="1355"/>
    <w:link w:val="1135"/>
    <w:qFormat/>
    <w:rPr>
      <w:rFonts w:ascii="宋体" w:hAnsi="Courier New"/>
    </w:rPr>
  </w:style>
  <w:style w:type="character" w:styleId="1356">
    <w:name w:val="bjh-p"/>
    <w:next w:val="1356"/>
    <w:link w:val="1135"/>
    <w:qFormat/>
  </w:style>
  <w:style w:type="paragraph" w:styleId="1357">
    <w:name w:val="无标题条"/>
    <w:next w:val="1135"/>
    <w:link w:val="1135"/>
    <w:qFormat/>
    <w:pPr>
      <w:jc w:val="both"/>
    </w:pPr>
    <w:rPr>
      <w:rFonts w:ascii="Times New Roman" w:hAnsi="Times New Roman" w:eastAsia="宋体" w:cs="Times New Roman"/>
      <w:sz w:val="21"/>
      <w:lang w:val="en-US" w:eastAsia="zh-CN" w:bidi="ar-SA"/>
    </w:rPr>
  </w:style>
  <w:style w:type="character" w:styleId="1358">
    <w:name w:val="正文格式 Char"/>
    <w:next w:val="1358"/>
    <w:link w:val="1359"/>
    <w:qFormat/>
    <w:rPr>
      <w:rFonts w:ascii="宋体" w:hAnsi="宋体"/>
      <w:sz w:val="24"/>
      <w:szCs w:val="24"/>
      <w:lang w:val="en-GB"/>
    </w:rPr>
  </w:style>
  <w:style w:type="paragraph" w:styleId="1359">
    <w:name w:val="正文格式"/>
    <w:basedOn w:val="1135"/>
    <w:next w:val="1359"/>
    <w:link w:val="1358"/>
    <w:qFormat/>
    <w:pPr>
      <w:ind w:firstLine="480"/>
      <w:spacing w:line="360" w:lineRule="auto"/>
    </w:pPr>
    <w:rPr>
      <w:rFonts w:ascii="宋体" w:hAnsi="宋体"/>
      <w:sz w:val="24"/>
      <w:lang w:val="en-GB"/>
    </w:rPr>
  </w:style>
  <w:style w:type="character" w:styleId="1360">
    <w:name w:val="标题 3 Char"/>
    <w:next w:val="1360"/>
    <w:link w:val="1135"/>
    <w:qFormat/>
    <w:rPr>
      <w:rFonts w:ascii="宋体" w:eastAsia="宋体"/>
      <w:b/>
      <w:sz w:val="24"/>
      <w:u w:val="single"/>
      <w:lang w:val="en-US" w:eastAsia="zh-CN" w:bidi="ar-SA"/>
    </w:rPr>
  </w:style>
  <w:style w:type="character" w:styleId="1361">
    <w:name w:val="正文缩进 Char"/>
    <w:next w:val="1361"/>
    <w:link w:val="1135"/>
    <w:qFormat/>
    <w:rPr>
      <w:rFonts w:ascii="宋体" w:eastAsia="宋体"/>
      <w:sz w:val="24"/>
      <w:szCs w:val="24"/>
      <w:lang w:val="en-US" w:eastAsia="zh-CN" w:bidi="ar-SA"/>
    </w:rPr>
  </w:style>
  <w:style w:type="character" w:styleId="1362">
    <w:name w:val="Char Char111"/>
    <w:next w:val="1362"/>
    <w:link w:val="1135"/>
    <w:qFormat/>
    <w:rPr>
      <w:rFonts w:ascii="宋体" w:eastAsia="宋体"/>
      <w:b/>
      <w:sz w:val="24"/>
      <w:u w:val="single"/>
      <w:lang w:val="en-US" w:eastAsia="zh-CN" w:bidi="ar-SA"/>
    </w:rPr>
  </w:style>
  <w:style w:type="character" w:styleId="1363">
    <w:name w:val="正文文本缩进 Char"/>
    <w:next w:val="1363"/>
    <w:link w:val="1135"/>
    <w:qFormat/>
    <w:rPr>
      <w:rFonts w:eastAsia="宋体"/>
      <w:sz w:val="24"/>
      <w:szCs w:val="24"/>
      <w:lang w:val="en-US" w:eastAsia="zh-CN" w:bidi="ar-SA"/>
    </w:rPr>
  </w:style>
  <w:style w:type="character" w:styleId="1364">
    <w:name w:val="列出段落 Char"/>
    <w:next w:val="1364"/>
    <w:link w:val="1135"/>
    <w:qFormat/>
    <w:rPr>
      <w:rFonts w:ascii="Calibri" w:hAnsi="Calibri" w:eastAsia="宋体"/>
      <w:sz w:val="21"/>
      <w:szCs w:val="22"/>
      <w:lang w:val="en-US" w:eastAsia="zh-CN" w:bidi="ar-SA"/>
    </w:rPr>
  </w:style>
  <w:style w:type="character" w:styleId="1365">
    <w:name w:val="页眉 Char"/>
    <w:next w:val="1365"/>
    <w:link w:val="1135"/>
    <w:qFormat/>
    <w:rPr>
      <w:rFonts w:eastAsia="宋体"/>
      <w:sz w:val="18"/>
      <w:szCs w:val="18"/>
      <w:lang w:val="en-US" w:eastAsia="zh-CN" w:bidi="ar-SA"/>
    </w:rPr>
  </w:style>
  <w:style w:type="character" w:styleId="1366">
    <w:name w:val="标题 2 Char"/>
    <w:next w:val="1366"/>
    <w:link w:val="1135"/>
    <w:qFormat/>
    <w:rPr>
      <w:rFonts w:ascii="Arial" w:hAnsi="Arial" w:eastAsia="黑体"/>
      <w:b/>
      <w:sz w:val="30"/>
      <w:lang w:val="en-US" w:eastAsia="zh-CN" w:bidi="ar-SA"/>
    </w:rPr>
  </w:style>
  <w:style w:type="paragraph" w:styleId="1367">
    <w:name w:val="字元 字元2"/>
    <w:basedOn w:val="1135"/>
    <w:next w:val="1367"/>
    <w:link w:val="1135"/>
    <w:qFormat/>
    <w:rPr>
      <w:rFonts w:ascii="Tahoma" w:hAnsi="Tahoma"/>
      <w:sz w:val="24"/>
      <w:szCs w:val="20"/>
    </w:rPr>
  </w:style>
  <w:style w:type="paragraph" w:styleId="1368">
    <w:name w:val="Char3 Char Char Char2"/>
    <w:basedOn w:val="1135"/>
    <w:next w:val="1368"/>
    <w:link w:val="1135"/>
    <w:qFormat/>
    <w:rPr>
      <w:rFonts w:ascii="Tahoma" w:hAnsi="Tahoma"/>
      <w:sz w:val="24"/>
      <w:szCs w:val="20"/>
    </w:rPr>
  </w:style>
  <w:style w:type="paragraph" w:styleId="1369">
    <w:name w:val="正文文本缩进2"/>
    <w:basedOn w:val="1135"/>
    <w:next w:val="1369"/>
    <w:link w:val="1135"/>
    <w:qFormat/>
    <w:pPr>
      <w:ind w:firstLine="480"/>
      <w:spacing w:line="480" w:lineRule="exact"/>
    </w:pPr>
    <w:rPr>
      <w:rFonts w:ascii="宋体" w:hAnsi="宋体"/>
      <w:sz w:val="24"/>
      <w:lang w:val="zh-CN" w:eastAsia="zh-CN"/>
    </w:rPr>
  </w:style>
  <w:style w:type="paragraph" w:styleId="1370">
    <w:name w:val="Char3"/>
    <w:basedOn w:val="1135"/>
    <w:next w:val="1370"/>
    <w:link w:val="1135"/>
    <w:qFormat/>
    <w:pPr>
      <w:tabs>
        <w:tab w:val="left" w:pos="360" w:leader="none"/>
      </w:tabs>
    </w:pPr>
    <w:rPr>
      <w:sz w:val="24"/>
    </w:rPr>
  </w:style>
  <w:style w:type="paragraph" w:styleId="1371">
    <w:name w:val="Char Char Char Char Char Char Char Char Char Char Char Char Char Char Char Char1"/>
    <w:basedOn w:val="1135"/>
    <w:next w:val="1371"/>
    <w:link w:val="1135"/>
    <w:qFormat/>
    <w:pPr>
      <w:jc w:val="center"/>
      <w:spacing w:after="160" w:line="240" w:lineRule="exact"/>
      <w:widowControl/>
    </w:pPr>
    <w:rPr>
      <w:rFonts w:ascii="宋体" w:hAnsi="宋体"/>
      <w:b/>
      <w:sz w:val="30"/>
      <w:szCs w:val="30"/>
      <w:lang w:eastAsia="en-US"/>
    </w:rPr>
  </w:style>
  <w:style w:type="paragraph" w:styleId="1372">
    <w:name w:val="Char Char1 Char Char Char Char Char Char1"/>
    <w:basedOn w:val="1135"/>
    <w:next w:val="1372"/>
    <w:link w:val="1135"/>
    <w:qFormat/>
    <w:pPr>
      <w:jc w:val="left"/>
      <w:spacing w:after="160" w:line="240" w:lineRule="exact"/>
      <w:widowControl/>
    </w:pPr>
    <w:rPr>
      <w:rFonts w:ascii="Verdana" w:hAnsi="Verdana" w:eastAsia="仿宋_GB2312"/>
      <w:sz w:val="24"/>
      <w:szCs w:val="20"/>
      <w:lang w:eastAsia="en-US"/>
    </w:rPr>
  </w:style>
  <w:style w:type="paragraph" w:styleId="1373">
    <w:name w:val="列出段落2"/>
    <w:basedOn w:val="1135"/>
    <w:next w:val="1373"/>
    <w:link w:val="1135"/>
    <w:qFormat/>
    <w:pPr>
      <w:ind w:firstLine="420"/>
    </w:pPr>
    <w:rPr>
      <w:rFonts w:ascii="Calibri" w:hAnsi="Calibri"/>
      <w:szCs w:val="22"/>
    </w:rPr>
  </w:style>
  <w:style w:type="paragraph" w:styleId="1374">
    <w:name w:val="Char Char Char1 Char2"/>
    <w:basedOn w:val="1135"/>
    <w:next w:val="1374"/>
    <w:link w:val="1135"/>
    <w:qFormat/>
    <w:rPr>
      <w:rFonts w:ascii="Tahoma" w:hAnsi="Tahoma"/>
      <w:sz w:val="24"/>
      <w:szCs w:val="20"/>
    </w:rPr>
  </w:style>
  <w:style w:type="paragraph" w:styleId="1375">
    <w:name w:val="Char Char Char2"/>
    <w:basedOn w:val="1135"/>
    <w:next w:val="1375"/>
    <w:link w:val="1135"/>
    <w:qFormat/>
    <w:rPr>
      <w:rFonts w:ascii="Tahoma" w:hAnsi="Tahoma"/>
      <w:sz w:val="24"/>
      <w:szCs w:val="20"/>
    </w:rPr>
  </w:style>
  <w:style w:type="paragraph" w:styleId="1376">
    <w:name w:val="Char Char Char Char Char Char Char2"/>
    <w:basedOn w:val="1135"/>
    <w:next w:val="1376"/>
    <w:link w:val="1135"/>
    <w:qFormat/>
    <w:pPr>
      <w:ind w:firstLine="200"/>
      <w:spacing w:line="360" w:lineRule="auto"/>
    </w:pPr>
    <w:rPr>
      <w:rFonts w:eastAsia="仿宋_GB2312"/>
      <w:sz w:val="24"/>
    </w:rPr>
  </w:style>
  <w:style w:type="paragraph" w:styleId="1377">
    <w:name w:val="正文缩进2"/>
    <w:basedOn w:val="1135"/>
    <w:next w:val="1377"/>
    <w:link w:val="1135"/>
    <w:qFormat/>
    <w:pPr>
      <w:ind w:firstLine="567"/>
      <w:spacing w:line="480" w:lineRule="exact"/>
      <w:widowControl/>
    </w:pPr>
    <w:rPr>
      <w:rFonts w:ascii="宋体"/>
      <w:color w:val="000000"/>
      <w:sz w:val="28"/>
      <w:szCs w:val="20"/>
      <w:lang w:val="zh-CN" w:eastAsia="zh-CN"/>
    </w:rPr>
  </w:style>
  <w:style w:type="paragraph" w:styleId="1378">
    <w:name w:val="Revision"/>
    <w:next w:val="1378"/>
    <w:link w:val="1135"/>
    <w:qFormat/>
    <w:rPr>
      <w:rFonts w:ascii="Times New Roman" w:hAnsi="Times New Roman" w:eastAsia="宋体" w:cs="Times New Roman"/>
      <w:sz w:val="21"/>
      <w:szCs w:val="24"/>
      <w:lang w:val="en-US" w:eastAsia="zh-CN" w:bidi="ar-SA"/>
    </w:rPr>
  </w:style>
  <w:style w:type="paragraph" w:styleId="1379">
    <w:name w:val="Char22"/>
    <w:basedOn w:val="1135"/>
    <w:next w:val="1379"/>
    <w:link w:val="1135"/>
    <w:qFormat/>
    <w:rPr>
      <w:rFonts w:ascii="Tahoma" w:hAnsi="Tahoma"/>
      <w:sz w:val="24"/>
      <w:szCs w:val="20"/>
    </w:rPr>
  </w:style>
  <w:style w:type="paragraph" w:styleId="1380">
    <w:name w:val="Char Char Char Char Char Char Char Char Char Char2"/>
    <w:basedOn w:val="1135"/>
    <w:next w:val="1380"/>
    <w:link w:val="1135"/>
    <w:qFormat/>
    <w:rPr>
      <w:rFonts w:ascii="宋体" w:hAnsi="宋体" w:cs="Courier New"/>
      <w:sz w:val="32"/>
      <w:szCs w:val="32"/>
    </w:rPr>
  </w:style>
  <w:style w:type="paragraph" w:styleId="1381">
    <w:name w:val="Char2 Char Char Char Char Char Char1"/>
    <w:basedOn w:val="1135"/>
    <w:next w:val="1381"/>
    <w:link w:val="1135"/>
    <w:qFormat/>
    <w:pPr>
      <w:jc w:val="center"/>
      <w:spacing w:line="400" w:lineRule="exact"/>
      <w:widowControl/>
    </w:pPr>
  </w:style>
  <w:style w:type="character" w:styleId="1382">
    <w:name w:val="页脚 Char"/>
    <w:next w:val="1382"/>
    <w:link w:val="1135"/>
    <w:qFormat/>
    <w:rPr>
      <w:rFonts w:ascii="宋体" w:eastAsia="宋体"/>
      <w:sz w:val="18"/>
      <w:lang w:val="en-US" w:eastAsia="zh-CN" w:bidi="ar-SA"/>
    </w:rPr>
  </w:style>
  <w:style w:type="paragraph" w:styleId="1383">
    <w:name w:val="Char Char41"/>
    <w:basedOn w:val="1135"/>
    <w:next w:val="1383"/>
    <w:link w:val="1135"/>
    <w:qFormat/>
    <w:pPr>
      <w:jc w:val="center"/>
      <w:spacing w:line="400" w:lineRule="exact"/>
      <w:widowControl/>
    </w:pPr>
  </w:style>
  <w:style w:type="character" w:styleId="1384">
    <w:name w:val="批注文字 Char"/>
    <w:next w:val="1384"/>
    <w:link w:val="1135"/>
    <w:uiPriority w:val="99"/>
    <w:qFormat/>
    <w:rPr>
      <w:sz w:val="21"/>
      <w:szCs w:val="24"/>
    </w:rPr>
  </w:style>
  <w:style w:type="character" w:styleId="1385">
    <w:name w:val="标题 Char"/>
    <w:next w:val="1385"/>
    <w:link w:val="1135"/>
    <w:qFormat/>
    <w:rPr>
      <w:b/>
      <w:sz w:val="32"/>
    </w:rPr>
  </w:style>
  <w:style w:type="paragraph" w:styleId="1386">
    <w:name w:val="图例"/>
    <w:basedOn w:val="1135"/>
    <w:next w:val="1386"/>
    <w:link w:val="1135"/>
    <w:qFormat/>
    <w:pPr>
      <w:jc w:val="center"/>
      <w:spacing w:before="120" w:after="120" w:line="360" w:lineRule="auto"/>
    </w:pPr>
    <w:rPr>
      <w:rFonts w:eastAsia="仿宋_GB2312"/>
      <w:b/>
      <w:sz w:val="24"/>
      <w:szCs w:val="20"/>
    </w:rPr>
  </w:style>
  <w:style w:type="paragraph" w:styleId="1387">
    <w:name w:val="Table Paragraph"/>
    <w:basedOn w:val="1135"/>
    <w:next w:val="1387"/>
    <w:link w:val="1135"/>
    <w:uiPriority w:val="1"/>
    <w:qFormat/>
    <w:pPr>
      <w:jc w:val="left"/>
    </w:pPr>
    <w:rPr>
      <w:rFonts w:ascii="宋体" w:hAnsi="宋体" w:cs="宋体"/>
      <w:sz w:val="22"/>
      <w:szCs w:val="22"/>
      <w:lang w:eastAsia="en-US"/>
    </w:rPr>
  </w:style>
  <w:style w:type="table" w:styleId="1388">
    <w:name w:val="Table Normal"/>
    <w:next w:val="1388"/>
    <w:link w:val="1135"/>
    <w:uiPriority w:val="2"/>
    <w:semiHidden/>
    <w:qFormat/>
    <w:pPr>
      <w:widowControl w:val="off"/>
    </w:pPr>
    <w:rPr>
      <w:rFonts w:ascii="Calibri" w:hAnsi="Calibri"/>
      <w:sz w:val="22"/>
      <w:szCs w:val="22"/>
      <w:lang w:val="en-US" w:eastAsia="en-US" w:bidi="ar-SA"/>
    </w:rPr>
    <w:tblPr/>
  </w:style>
  <w:style w:type="paragraph" w:styleId="1389">
    <w:name w:val="成文日期"/>
    <w:basedOn w:val="1135"/>
    <w:next w:val="1389"/>
    <w:link w:val="1390"/>
    <w:qFormat/>
    <w:pPr>
      <w:ind w:right="400" w:firstLine="200"/>
      <w:jc w:val="right"/>
      <w:spacing w:line="570" w:lineRule="exact"/>
    </w:pPr>
    <w:rPr>
      <w:rFonts w:ascii="仿宋_GB2312" w:eastAsia="仿宋_GB2312"/>
      <w:sz w:val="32"/>
      <w:szCs w:val="20"/>
    </w:rPr>
  </w:style>
  <w:style w:type="character" w:styleId="1390">
    <w:name w:val="成文日期 Char"/>
    <w:next w:val="1390"/>
    <w:link w:val="1389"/>
    <w:qFormat/>
    <w:rPr>
      <w:rFonts w:ascii="仿宋_GB2312" w:eastAsia="仿宋_GB2312"/>
      <w:sz w:val="32"/>
    </w:rPr>
  </w:style>
  <w:style w:type="character" w:styleId="1391">
    <w:name w:val="font31"/>
    <w:next w:val="1391"/>
    <w:link w:val="1135"/>
    <w:qFormat/>
    <w:rPr>
      <w:rFonts w:ascii="仿宋_GB2312" w:eastAsia="仿宋_GB2312" w:cs="仿宋_GB2312"/>
      <w:color w:val="000000"/>
      <w:sz w:val="22"/>
      <w:szCs w:val="22"/>
      <w:u w:val="none"/>
    </w:rPr>
  </w:style>
  <w:style w:type="paragraph" w:styleId="1392">
    <w:name w:val="Í¼±íÕýÎÄ"/>
    <w:basedOn w:val="1135"/>
    <w:next w:val="1157"/>
    <w:link w:val="1135"/>
    <w:qFormat/>
    <w:pPr>
      <w:ind w:firstLine="420"/>
    </w:pPr>
    <w:rPr>
      <w:sz w:val="24"/>
      <w:szCs w:val="20"/>
    </w:rPr>
  </w:style>
  <w:style w:type="paragraph" w:styleId="1393">
    <w:name w:val="材料标题"/>
    <w:basedOn w:val="1135"/>
    <w:next w:val="1393"/>
    <w:link w:val="1135"/>
    <w:qFormat/>
    <w:pPr>
      <w:ind w:firstLine="0"/>
      <w:jc w:val="center"/>
      <w:spacing w:line="700" w:lineRule="exact"/>
    </w:pPr>
    <w:rPr>
      <w:rFonts w:ascii="方正小标宋简体" w:eastAsia="方正小标宋简体"/>
      <w:color w:val="000000"/>
      <w:sz w:val="44"/>
      <w:szCs w:val="44"/>
    </w:rPr>
  </w:style>
  <w:style w:type="paragraph" w:styleId="1394">
    <w:name w:val="_Style 259"/>
    <w:next w:val="1394"/>
    <w:link w:val="1135"/>
    <w:uiPriority w:val="99"/>
    <w:unhideWhenUsed/>
    <w:qFormat/>
    <w:rPr>
      <w:rFonts w:ascii="Times New Roman" w:hAnsi="Times New Roman" w:eastAsia="宋体" w:cs="Times New Roman"/>
      <w:sz w:val="21"/>
      <w:szCs w:val="24"/>
      <w:lang w:val="en-US" w:eastAsia="zh-CN" w:bidi="ar-SA"/>
    </w:rPr>
  </w:style>
  <w:style w:type="character" w:styleId="1395">
    <w:name w:val="current"/>
    <w:basedOn w:val="1145"/>
    <w:next w:val="1395"/>
    <w:link w:val="1135"/>
    <w:qFormat/>
    <w:rPr>
      <w:b/>
      <w:bCs/>
      <w:color w:val="05a7d8"/>
      <w:sz w:val="18"/>
      <w:szCs w:val="18"/>
    </w:rPr>
  </w:style>
  <w:style w:type="character" w:styleId="1396">
    <w:name w:val="l-btn-left"/>
    <w:basedOn w:val="1145"/>
    <w:next w:val="1396"/>
    <w:link w:val="1135"/>
    <w:qFormat/>
  </w:style>
  <w:style w:type="character" w:styleId="1397">
    <w:name w:val="l-btn-text36"/>
    <w:basedOn w:val="1145"/>
    <w:next w:val="1397"/>
    <w:link w:val="1135"/>
    <w:qFormat/>
  </w:style>
  <w:style w:type="paragraph" w:styleId="1398">
    <w:name w:val="的"/>
    <w:basedOn w:val="1135"/>
    <w:next w:val="1398"/>
    <w:link w:val="1135"/>
    <w:qFormat/>
    <w:pPr>
      <w:spacing w:line="0" w:lineRule="atLeast"/>
      <w:tabs>
        <w:tab w:val="left" w:pos="840" w:leader="none"/>
      </w:tabs>
    </w:pPr>
    <w:rPr>
      <w:rFonts w:ascii="宋体" w:hAnsi="宋体" w:cs="宋体"/>
      <w:b/>
      <w:szCs w:val="21"/>
    </w:rPr>
  </w:style>
  <w:style w:type="paragraph" w:styleId="1399">
    <w:name w:val="条款正文"/>
    <w:basedOn w:val="1135"/>
    <w:next w:val="1399"/>
    <w:link w:val="1135"/>
    <w:qFormat/>
    <w:pPr>
      <w:ind w:left="840" w:firstLine="420"/>
    </w:pPr>
    <w:rPr>
      <w:rFonts w:ascii="Calibri" w:hAnsi="Calibri"/>
    </w:rPr>
  </w:style>
  <w:style w:type="paragraph" w:styleId="1400">
    <w:name w:val="条款标题"/>
    <w:basedOn w:val="1399"/>
    <w:next w:val="1400"/>
    <w:link w:val="1135"/>
    <w:qFormat/>
    <w:pPr>
      <w:ind w:left="0" w:firstLine="0"/>
      <w:tabs>
        <w:tab w:val="left" w:pos="840" w:leader="none"/>
      </w:tabs>
    </w:pPr>
    <w:rPr>
      <w:b/>
    </w:rPr>
  </w:style>
  <w:style w:type="character" w:styleId="1401">
    <w:name w:val="apple-converted-space"/>
    <w:basedOn w:val="1145"/>
    <w:next w:val="1401"/>
    <w:link w:val="1135"/>
    <w:qFormat/>
    <w:rPr>
      <w:sz w:val="24"/>
    </w:rPr>
  </w:style>
  <w:style w:type="paragraph" w:styleId="1402">
    <w:name w:val="_Style 1"/>
    <w:next w:val="1402"/>
    <w:link w:val="1135"/>
    <w:uiPriority w:val="1"/>
    <w:qFormat/>
    <w:rPr>
      <w:rFonts w:ascii="Calibri" w:hAnsi="Calibri" w:eastAsia="宋体" w:cs="Times New Roman"/>
      <w:sz w:val="22"/>
      <w:szCs w:val="22"/>
      <w:lang w:val="en-US" w:eastAsia="zh-CN" w:bidi="ar-SA"/>
    </w:rPr>
  </w:style>
  <w:style w:type="paragraph" w:styleId="1403">
    <w:name w:val="表格（小四，宋体）"/>
    <w:basedOn w:val="1135"/>
    <w:next w:val="1403"/>
    <w:link w:val="1135"/>
    <w:qFormat/>
    <w:pPr>
      <w:contextualSpacing/>
      <w:spacing w:line="240" w:lineRule="auto"/>
      <w:widowControl/>
    </w:pPr>
    <w:rPr>
      <w:rFonts w:ascii="宋体" w:hAnsi="宋体" w:eastAsia="宋体"/>
      <w:sz w:val="24"/>
    </w:rPr>
  </w:style>
  <w:style w:type="paragraph" w:styleId="1404">
    <w:name w:val="注解（小四，楷体）"/>
    <w:basedOn w:val="1135"/>
    <w:next w:val="1404"/>
    <w:link w:val="1135"/>
    <w:qFormat/>
    <w:pPr>
      <w:contextualSpacing/>
      <w:spacing w:line="240" w:lineRule="auto"/>
      <w:widowControl/>
    </w:pPr>
    <w:rPr>
      <w:rFonts w:ascii="楷体" w:hAnsi="楷体" w:eastAsia="楷体"/>
      <w:sz w:val="24"/>
    </w:rPr>
  </w:style>
  <w:style w:type="paragraph" w:styleId="1405">
    <w:name w:val="Table Text"/>
    <w:basedOn w:val="1135"/>
    <w:next w:val="1405"/>
    <w:link w:val="1135"/>
    <w:semiHidden/>
    <w:qFormat/>
    <w:rPr>
      <w:rFonts w:ascii="宋体" w:hAnsi="宋体" w:cs="宋体"/>
      <w:sz w:val="24"/>
      <w:szCs w:val="24"/>
      <w:lang w:eastAsia="en-US"/>
    </w:rPr>
  </w:style>
  <w:style w:type="character" w:styleId="1406" w:default="1">
    <w:name w:val="Default Paragraph Font"/>
    <w:uiPriority w:val="1"/>
    <w:semiHidden/>
    <w:unhideWhenUsed/>
  </w:style>
  <w:style w:type="numbering" w:styleId="1407" w:default="1">
    <w:name w:val="No List"/>
    <w:uiPriority w:val="99"/>
    <w:semiHidden/>
    <w:unhideWhenUsed/>
  </w:style>
  <w:style w:type="table" w:styleId="14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4</cp:revision>
  <dcterms:created xsi:type="dcterms:W3CDTF">2023-09-18T17:00:00Z</dcterms:created>
  <dcterms:modified xsi:type="dcterms:W3CDTF">2025-11-13T06:39:50Z</dcterms:modified>
</cp:coreProperties>
</file>